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5247" w14:textId="77777777" w:rsidR="002746F6" w:rsidRPr="00A95127" w:rsidRDefault="002746F6">
      <w:r w:rsidRPr="00A95127">
        <w:rPr>
          <w:noProof/>
        </w:rPr>
        <mc:AlternateContent>
          <mc:Choice Requires="wps">
            <w:drawing>
              <wp:anchor distT="0" distB="0" distL="114300" distR="114300" simplePos="0" relativeHeight="251658240" behindDoc="1" locked="1" layoutInCell="1" allowOverlap="1" wp14:anchorId="00E8129D" wp14:editId="621EB6B9">
                <wp:simplePos x="0" y="0"/>
                <wp:positionH relativeFrom="page">
                  <wp:align>center</wp:align>
                </wp:positionH>
                <wp:positionV relativeFrom="page">
                  <wp:align>center</wp:align>
                </wp:positionV>
                <wp:extent cx="6840000" cy="9972000"/>
                <wp:effectExtent l="0" t="0" r="0" b="0"/>
                <wp:wrapNone/>
                <wp:docPr id="1309639061" name="Rectangle 5" title="Cover Page Image"/>
                <wp:cNvGraphicFramePr/>
                <a:graphic xmlns:a="http://schemas.openxmlformats.org/drawingml/2006/main">
                  <a:graphicData uri="http://schemas.microsoft.com/office/word/2010/wordprocessingShape">
                    <wps:wsp>
                      <wps:cNvSpPr/>
                      <wps:spPr>
                        <a:xfrm>
                          <a:off x="0" y="0"/>
                          <a:ext cx="6840000" cy="9972000"/>
                        </a:xfrm>
                        <a:prstGeom prst="rect">
                          <a:avLst/>
                        </a:prstGeom>
                        <a:gradFill>
                          <a:gsLst>
                            <a:gs pos="67000">
                              <a:srgbClr val="1A3964"/>
                            </a:gs>
                            <a:gs pos="0">
                              <a:srgbClr val="011D4B"/>
                            </a:gs>
                            <a:gs pos="93000">
                              <a:srgbClr val="007BC4"/>
                            </a:gs>
                          </a:gsLst>
                          <a:lin ang="2448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6FBFD4C" id="Rectangle 5" o:spid="_x0000_s1026" alt="Title: Cover Page Image" style="position:absolute;margin-left:0;margin-top:0;width:538.6pt;height:785.2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" fillcolor="#011d4b" stroked="f" strokeweight="2pt">
                <v:fill color2="#007bc4" angle="50" colors="0 #011d4b;43909f #1a3964;60948f #007bc4" focus="100%" type="gradient">
                  <o:fill v:ext="view" type="gradientUnscaled"/>
                </v:fill>
                <v:textbox inset=",,7mm"/>
                <w10:wrap anchorx="page" anchory="page"/>
                <w10:anchorlock/>
              </v:rect>
            </w:pict>
          </mc:Fallback>
        </mc:AlternateContent>
      </w:r>
    </w:p>
    <w:tbl>
      <w:tblPr>
        <w:tblStyle w:val="TableGrid"/>
        <w:tblW w:w="1063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7"/>
        <w:gridCol w:w="6030"/>
      </w:tblGrid>
      <w:tr w:rsidR="002746F6" w:rsidRPr="00A95127" w14:paraId="17FBBC3B" w14:textId="77777777" w:rsidTr="00420F85">
        <w:trPr>
          <w:trHeight w:val="1975"/>
        </w:trPr>
        <w:tc>
          <w:tcPr>
            <w:tcW w:w="4607" w:type="dxa"/>
          </w:tcPr>
          <w:p w14:paraId="0D086A7A" w14:textId="77777777" w:rsidR="002746F6" w:rsidRPr="00A95127" w:rsidRDefault="002746F6">
            <w:pPr>
              <w:pStyle w:val="BodyText"/>
            </w:pPr>
          </w:p>
        </w:tc>
        <w:tc>
          <w:tcPr>
            <w:tcW w:w="6030" w:type="dxa"/>
          </w:tcPr>
          <w:p w14:paraId="16E98764" w14:textId="77777777" w:rsidR="002746F6" w:rsidRPr="00A95127" w:rsidRDefault="002746F6" w:rsidP="003D5D23">
            <w:pPr>
              <w:pStyle w:val="BodyText"/>
              <w:keepNext/>
            </w:pPr>
          </w:p>
        </w:tc>
      </w:tr>
      <w:tr w:rsidR="002746F6" w:rsidRPr="00A95127" w14:paraId="7765E7D7" w14:textId="77777777" w:rsidTr="00420F85">
        <w:trPr>
          <w:trHeight w:val="4819"/>
        </w:trPr>
        <w:tc>
          <w:tcPr>
            <w:tcW w:w="4607" w:type="dxa"/>
            <w:tcMar>
              <w:top w:w="284" w:type="dxa"/>
              <w:left w:w="284" w:type="dxa"/>
              <w:bottom w:w="113" w:type="dxa"/>
              <w:right w:w="0" w:type="dxa"/>
            </w:tcMar>
          </w:tcPr>
          <w:p w14:paraId="2F70E00D" w14:textId="77777777" w:rsidR="002746F6" w:rsidRPr="00A95127" w:rsidRDefault="002746F6" w:rsidP="003D5D23">
            <w:pPr>
              <w:pStyle w:val="BodyText"/>
              <w:keepNext/>
            </w:pPr>
          </w:p>
        </w:tc>
        <w:tc>
          <w:tcPr>
            <w:tcW w:w="6030" w:type="dxa"/>
            <w:shd w:val="clear" w:color="auto" w:fill="FFFFFF" w:themeFill="background1"/>
            <w:tcMar>
              <w:top w:w="567" w:type="dxa"/>
              <w:left w:w="284" w:type="dxa"/>
              <w:bottom w:w="113" w:type="dxa"/>
              <w:right w:w="0" w:type="dxa"/>
            </w:tcMar>
          </w:tcPr>
          <w:p w14:paraId="18502A8B" w14:textId="77777777" w:rsidR="002746F6" w:rsidRPr="00A95127" w:rsidRDefault="002746F6" w:rsidP="003879B3">
            <w:pPr>
              <w:pStyle w:val="Graphic"/>
            </w:pPr>
            <w:r w:rsidRPr="00A95127">
              <w:drawing>
                <wp:inline distT="0" distB="0" distL="0" distR="0" wp14:anchorId="4F54BF0F" wp14:editId="01327E51">
                  <wp:extent cx="2167200" cy="442800"/>
                  <wp:effectExtent l="0" t="0" r="5080" b="0"/>
                  <wp:docPr id="5" name="Graphic 1">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7200" cy="442800"/>
                          </a:xfrm>
                          <a:prstGeom prst="rect">
                            <a:avLst/>
                          </a:prstGeom>
                        </pic:spPr>
                      </pic:pic>
                    </a:graphicData>
                  </a:graphic>
                </wp:inline>
              </w:drawing>
            </w:r>
          </w:p>
          <w:p w14:paraId="567CC57A" w14:textId="4C994539" w:rsidR="002746F6" w:rsidRPr="00A95127" w:rsidRDefault="002746F6" w:rsidP="006C1EBB">
            <w:pPr>
              <w:pStyle w:val="CoverHeading1"/>
              <w:ind w:right="569"/>
            </w:pPr>
            <w:r w:rsidRPr="00A95127">
              <w:t>Application for Accreditation</w:t>
            </w:r>
          </w:p>
          <w:sdt>
            <w:sdtPr>
              <w:id w:val="2035922981"/>
              <w:placeholder>
                <w:docPart w:val="CD11BA1DCC2149B2B73A64BE3BECD677"/>
              </w:placeholder>
              <w:comboBox>
                <w:listItem w:value="Choose an item."/>
                <w:listItem w:displayText="Final Report" w:value="Final Report"/>
                <w:listItem w:displayText="Draft Report" w:value="Draft Report"/>
                <w:listItem w:displayText="Report to the Minister" w:value="Report to the Minister"/>
                <w:listItem w:displayText="Issues Paper" w:value="Issues Paper"/>
                <w:listItem w:displayText="Discussion Paper" w:value="Discussion Paper"/>
                <w:listItem w:displayText="Information Paper" w:value="Information Paper"/>
                <w:listItem w:displayText="Manual" w:value="Manual"/>
                <w:listItem w:displayText="Guide" w:value="Guide"/>
                <w:listItem w:displayText="Policy" w:value="Policy"/>
              </w:comboBox>
            </w:sdtPr>
            <w:sdtEndPr/>
            <w:sdtContent>
              <w:p w14:paraId="0BB0AEE4" w14:textId="1C0EC705" w:rsidR="002746F6" w:rsidRPr="00A95127" w:rsidRDefault="002746F6" w:rsidP="003879B3">
                <w:pPr>
                  <w:pStyle w:val="CoverHeading2"/>
                </w:pPr>
                <w:r w:rsidRPr="00A95127">
                  <w:t>Guide</w:t>
                </w:r>
              </w:p>
            </w:sdtContent>
          </w:sdt>
          <w:p w14:paraId="143224F1" w14:textId="0ECE07E0" w:rsidR="002746F6" w:rsidRPr="00A95127" w:rsidRDefault="002746F6" w:rsidP="003879B3">
            <w:pPr>
              <w:pStyle w:val="CoverHeading3"/>
            </w:pPr>
            <w:r w:rsidRPr="001515ED">
              <w:t>Version 5.</w:t>
            </w:r>
            <w:r w:rsidR="00C705C7" w:rsidRPr="001515ED">
              <w:t>2</w:t>
            </w:r>
            <w:r w:rsidRPr="001515ED">
              <w:t xml:space="preserve">, </w:t>
            </w:r>
            <w:r w:rsidR="00FC630D" w:rsidRPr="001515ED">
              <w:t>July</w:t>
            </w:r>
            <w:r w:rsidRPr="001515ED">
              <w:t xml:space="preserve"> </w:t>
            </w:r>
            <w:r w:rsidR="00C705C7" w:rsidRPr="001515ED">
              <w:t>2025</w:t>
            </w:r>
          </w:p>
          <w:p w14:paraId="62BFE94C" w14:textId="0F5E1D68" w:rsidR="002746F6" w:rsidRPr="00A95127" w:rsidRDefault="002746F6" w:rsidP="003879B3">
            <w:pPr>
              <w:pStyle w:val="CoverHeading3"/>
            </w:pPr>
          </w:p>
        </w:tc>
      </w:tr>
      <w:tr w:rsidR="002746F6" w:rsidRPr="00A95127" w14:paraId="3A59CE30" w14:textId="77777777" w:rsidTr="0066139A">
        <w:trPr>
          <w:trHeight w:val="4845"/>
        </w:trPr>
        <w:tc>
          <w:tcPr>
            <w:tcW w:w="4607" w:type="dxa"/>
          </w:tcPr>
          <w:p w14:paraId="1B7C1E24" w14:textId="77777777" w:rsidR="002746F6" w:rsidRPr="00A95127" w:rsidRDefault="002746F6" w:rsidP="003D5D23">
            <w:pPr>
              <w:pStyle w:val="BodyText"/>
              <w:keepNext/>
            </w:pPr>
          </w:p>
        </w:tc>
        <w:tc>
          <w:tcPr>
            <w:tcW w:w="6030" w:type="dxa"/>
          </w:tcPr>
          <w:p w14:paraId="039D0873" w14:textId="77777777" w:rsidR="002746F6" w:rsidRPr="00A95127" w:rsidRDefault="002746F6" w:rsidP="003D5D23">
            <w:pPr>
              <w:pStyle w:val="BodyText"/>
              <w:keepNext/>
            </w:pPr>
          </w:p>
        </w:tc>
      </w:tr>
    </w:tbl>
    <w:p w14:paraId="2247D9F0" w14:textId="77777777" w:rsidR="002746F6" w:rsidRPr="00A95127" w:rsidRDefault="002746F6" w:rsidP="0066139A">
      <w:pPr>
        <w:pStyle w:val="BodyText"/>
      </w:pPr>
    </w:p>
    <w:tbl>
      <w:tblPr>
        <w:tblStyle w:val="TableGrid"/>
        <w:tblpPr w:leftFromText="180" w:rightFromText="180" w:vertAnchor="text" w:horzAnchor="margin" w:tblpY="54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284" w:type="dxa"/>
          <w:right w:w="227" w:type="dxa"/>
        </w:tblCellMar>
        <w:tblLook w:val="04A0" w:firstRow="1" w:lastRow="0" w:firstColumn="1" w:lastColumn="0" w:noHBand="0" w:noVBand="1"/>
      </w:tblPr>
      <w:tblGrid>
        <w:gridCol w:w="6521"/>
        <w:gridCol w:w="2551"/>
      </w:tblGrid>
      <w:tr w:rsidR="002746F6" w:rsidRPr="00A95127" w14:paraId="2E2C4680" w14:textId="77777777" w:rsidTr="00EA1290">
        <w:trPr>
          <w:trHeight w:val="12336"/>
        </w:trPr>
        <w:tc>
          <w:tcPr>
            <w:tcW w:w="6521" w:type="dxa"/>
            <w:vAlign w:val="bottom"/>
          </w:tcPr>
          <w:p w14:paraId="39807F24" w14:textId="77777777" w:rsidR="002746F6" w:rsidRPr="00A95127" w:rsidRDefault="002746F6" w:rsidP="00EA1290">
            <w:pPr>
              <w:pStyle w:val="BodyText"/>
              <w:rPr>
                <w:b/>
                <w:color w:val="1C355E" w:themeColor="accent1"/>
                <w:sz w:val="22"/>
                <w:szCs w:val="22"/>
              </w:rPr>
            </w:pPr>
            <w:r w:rsidRPr="00A95127">
              <w:rPr>
                <w:b/>
                <w:color w:val="1C355E" w:themeColor="accent1"/>
                <w:sz w:val="22"/>
                <w:szCs w:val="22"/>
              </w:rPr>
              <w:lastRenderedPageBreak/>
              <w:t xml:space="preserve">Acknowledgment of Country </w:t>
            </w:r>
          </w:p>
          <w:p w14:paraId="119A4F57" w14:textId="77777777" w:rsidR="002746F6" w:rsidRPr="00A95127" w:rsidRDefault="002746F6" w:rsidP="00EA1290">
            <w:pPr>
              <w:pStyle w:val="Disclaimertext"/>
            </w:pPr>
            <w:r w:rsidRPr="00A95127">
              <w:t>IPART acknowledges the Traditional Custodians of the lands where we work and live. We pay respect to Elders both past and present.</w:t>
            </w:r>
          </w:p>
          <w:p w14:paraId="67E2661D" w14:textId="77777777" w:rsidR="002746F6" w:rsidRPr="00A95127" w:rsidRDefault="002746F6" w:rsidP="00EA1290">
            <w:pPr>
              <w:pStyle w:val="BodyText"/>
              <w:spacing w:line="240" w:lineRule="auto"/>
              <w:rPr>
                <w:sz w:val="18"/>
              </w:rPr>
            </w:pPr>
            <w:r w:rsidRPr="00A95127">
              <w:rPr>
                <w:sz w:val="18"/>
              </w:rPr>
              <w:t>We recognise the unique cultural and spiritual relationship and celebrate the contributions of First Nations peoples.</w:t>
            </w:r>
          </w:p>
          <w:p w14:paraId="32A736ED" w14:textId="77777777" w:rsidR="002746F6" w:rsidRPr="00A95127" w:rsidRDefault="002746F6" w:rsidP="00EA1290">
            <w:pPr>
              <w:pStyle w:val="BodyText"/>
              <w:rPr>
                <w:b/>
                <w:color w:val="1C355E" w:themeColor="accent1"/>
                <w:sz w:val="22"/>
                <w:szCs w:val="22"/>
              </w:rPr>
            </w:pPr>
            <w:r w:rsidRPr="00A95127">
              <w:rPr>
                <w:b/>
                <w:color w:val="1C355E" w:themeColor="accent1"/>
                <w:sz w:val="22"/>
                <w:szCs w:val="22"/>
              </w:rPr>
              <w:t>The Independent Pricing and Regulatory Tribunal</w:t>
            </w:r>
          </w:p>
          <w:p w14:paraId="53F2FA70" w14:textId="09535C54" w:rsidR="002746F6" w:rsidRPr="00A95127" w:rsidRDefault="002746F6" w:rsidP="00EA1290">
            <w:pPr>
              <w:pStyle w:val="Disclaimertext"/>
            </w:pPr>
            <w:r w:rsidRPr="00A95127">
              <w:t xml:space="preserve">IPART’s independence is underpinned by an Act of Parliament. Further information on IPART can be obtained from </w:t>
            </w:r>
            <w:hyperlink r:id="rId13" w:history="1">
              <w:r w:rsidRPr="00A95127">
                <w:rPr>
                  <w:rStyle w:val="Hyperlink"/>
                  <w:szCs w:val="18"/>
                </w:rPr>
                <w:t>IPART’s website</w:t>
              </w:r>
            </w:hyperlink>
            <w:r w:rsidRPr="00A95127">
              <w:rPr>
                <w:szCs w:val="18"/>
              </w:rPr>
              <w:t>.</w:t>
            </w:r>
          </w:p>
        </w:tc>
        <w:tc>
          <w:tcPr>
            <w:tcW w:w="2551" w:type="dxa"/>
            <w:shd w:val="clear" w:color="auto" w:fill="F2F2F2" w:themeFill="background1" w:themeFillShade="F2"/>
            <w:vAlign w:val="bottom"/>
          </w:tcPr>
          <w:p w14:paraId="2B7E7A73" w14:textId="77777777" w:rsidR="002746F6" w:rsidRPr="00A95127" w:rsidRDefault="002746F6" w:rsidP="00A66A46">
            <w:pPr>
              <w:pStyle w:val="Disclaimertext"/>
              <w:rPr>
                <w:color w:val="2E2E2F" w:themeColor="text1"/>
              </w:rPr>
            </w:pPr>
          </w:p>
        </w:tc>
      </w:tr>
    </w:tbl>
    <w:p w14:paraId="7399633B" w14:textId="77777777" w:rsidR="002746F6" w:rsidRPr="00A95127" w:rsidRDefault="002746F6" w:rsidP="00FF162D">
      <w:pPr>
        <w:pStyle w:val="BodyText"/>
        <w:pageBreakBefore/>
        <w:rPr>
          <w:color w:val="011D4B" w:themeColor="text2"/>
          <w:sz w:val="36"/>
          <w:szCs w:val="36"/>
        </w:rPr>
      </w:pPr>
      <w:bookmarkStart w:id="0" w:name="_Toc48034932"/>
      <w:r w:rsidRPr="00A95127">
        <w:rPr>
          <w:color w:val="011D4B" w:themeColor="text2"/>
          <w:sz w:val="36"/>
          <w:szCs w:val="36"/>
        </w:rPr>
        <w:lastRenderedPageBreak/>
        <w:t>Contents</w:t>
      </w:r>
      <w:bookmarkEnd w:id="0"/>
    </w:p>
    <w:p w14:paraId="155109D6" w14:textId="549D4D25" w:rsidR="009738F6" w:rsidRPr="00A95127" w:rsidRDefault="002746F6">
      <w:pPr>
        <w:pStyle w:val="TOC1"/>
        <w:rPr>
          <w:rFonts w:asciiTheme="minorHAnsi" w:hAnsiTheme="minorHAnsi"/>
          <w:b w:val="0"/>
          <w:color w:val="auto"/>
          <w:kern w:val="2"/>
          <w:sz w:val="22"/>
          <w14:ligatures w14:val="standardContextual"/>
          <w14:numForm w14:val="default"/>
        </w:rPr>
      </w:pPr>
      <w:r w:rsidRPr="00A95127">
        <w:rPr>
          <w:rFonts w:asciiTheme="minorHAnsi" w:eastAsiaTheme="majorEastAsia" w:hAnsiTheme="minorHAnsi" w:cs="Times New Roman"/>
          <w:b w:val="0"/>
          <w:noProof w:val="0"/>
          <w:color w:val="3E5376" w:themeColor="accent2"/>
          <w:sz w:val="18"/>
          <w:szCs w:val="20"/>
          <w14:numForm w14:val="default"/>
          <w14:numSpacing w14:val="tabular"/>
        </w:rPr>
        <w:fldChar w:fldCharType="begin"/>
      </w:r>
      <w:r w:rsidRPr="00A95127">
        <w:rPr>
          <w:rFonts w:asciiTheme="minorHAnsi" w:eastAsiaTheme="majorEastAsia" w:hAnsiTheme="minorHAnsi"/>
          <w:color w:val="3E5376" w:themeColor="accent2"/>
          <w:sz w:val="18"/>
        </w:rPr>
        <w:instrText xml:space="preserve"> TOC \o "2-2" \h \z \t "Heading 1,1,Heading 6,1,Heading 7,2,Heading 1 (no number),1,Heading 7 (no number),2" </w:instrText>
      </w:r>
      <w:r w:rsidRPr="00A95127">
        <w:rPr>
          <w:rFonts w:asciiTheme="minorHAnsi" w:eastAsiaTheme="majorEastAsia" w:hAnsiTheme="minorHAnsi" w:cs="Times New Roman"/>
          <w:b w:val="0"/>
          <w:noProof w:val="0"/>
          <w:color w:val="3E5376" w:themeColor="accent2"/>
          <w:sz w:val="18"/>
          <w:szCs w:val="20"/>
          <w14:numForm w14:val="default"/>
          <w14:numSpacing w14:val="tabular"/>
        </w:rPr>
        <w:fldChar w:fldCharType="separate"/>
      </w:r>
      <w:hyperlink w:anchor="_Toc172288353" w:history="1">
        <w:r w:rsidR="009738F6" w:rsidRPr="00A95127">
          <w:rPr>
            <w:rStyle w:val="Hyperlink"/>
          </w:rPr>
          <w:t>About this document</w:t>
        </w:r>
        <w:r w:rsidR="009738F6" w:rsidRPr="00A95127">
          <w:rPr>
            <w:webHidden/>
          </w:rPr>
          <w:tab/>
        </w:r>
        <w:r w:rsidR="009738F6" w:rsidRPr="00A95127">
          <w:rPr>
            <w:webHidden/>
          </w:rPr>
          <w:fldChar w:fldCharType="begin"/>
        </w:r>
        <w:r w:rsidR="009738F6" w:rsidRPr="00A95127">
          <w:rPr>
            <w:webHidden/>
          </w:rPr>
          <w:instrText xml:space="preserve"> PAGEREF _Toc172288353 \h </w:instrText>
        </w:r>
        <w:r w:rsidR="009738F6" w:rsidRPr="00A95127">
          <w:rPr>
            <w:webHidden/>
          </w:rPr>
        </w:r>
        <w:r w:rsidR="009738F6" w:rsidRPr="00A95127">
          <w:rPr>
            <w:webHidden/>
          </w:rPr>
          <w:fldChar w:fldCharType="separate"/>
        </w:r>
        <w:r w:rsidR="00373525">
          <w:rPr>
            <w:webHidden/>
          </w:rPr>
          <w:t>1</w:t>
        </w:r>
        <w:r w:rsidR="009738F6" w:rsidRPr="00A95127">
          <w:rPr>
            <w:webHidden/>
          </w:rPr>
          <w:fldChar w:fldCharType="end"/>
        </w:r>
      </w:hyperlink>
    </w:p>
    <w:p w14:paraId="60F31588" w14:textId="7BEF1EE4" w:rsidR="009738F6" w:rsidRPr="00A95127" w:rsidRDefault="009738F6">
      <w:pPr>
        <w:pStyle w:val="TOC2"/>
        <w:rPr>
          <w:rFonts w:asciiTheme="minorHAnsi" w:hAnsiTheme="minorHAnsi"/>
          <w:color w:val="auto"/>
          <w:kern w:val="2"/>
          <w:sz w:val="22"/>
          <w14:ligatures w14:val="standardContextual"/>
          <w14:numForm w14:val="default"/>
        </w:rPr>
      </w:pPr>
      <w:hyperlink w:anchor="_Toc172288354" w:history="1">
        <w:r w:rsidRPr="00A95127">
          <w:rPr>
            <w:rStyle w:val="Hyperlink"/>
          </w:rPr>
          <w:t>How to use this document</w:t>
        </w:r>
        <w:r w:rsidRPr="00A95127">
          <w:rPr>
            <w:webHidden/>
          </w:rPr>
          <w:tab/>
        </w:r>
        <w:r w:rsidRPr="00A95127">
          <w:rPr>
            <w:webHidden/>
          </w:rPr>
          <w:fldChar w:fldCharType="begin"/>
        </w:r>
        <w:r w:rsidRPr="00A95127">
          <w:rPr>
            <w:webHidden/>
          </w:rPr>
          <w:instrText xml:space="preserve"> PAGEREF _Toc172288354 \h </w:instrText>
        </w:r>
        <w:r w:rsidRPr="00A95127">
          <w:rPr>
            <w:webHidden/>
          </w:rPr>
        </w:r>
        <w:r w:rsidRPr="00A95127">
          <w:rPr>
            <w:webHidden/>
          </w:rPr>
          <w:fldChar w:fldCharType="separate"/>
        </w:r>
        <w:r w:rsidR="00373525">
          <w:rPr>
            <w:webHidden/>
          </w:rPr>
          <w:t>1</w:t>
        </w:r>
        <w:r w:rsidRPr="00A95127">
          <w:rPr>
            <w:webHidden/>
          </w:rPr>
          <w:fldChar w:fldCharType="end"/>
        </w:r>
      </w:hyperlink>
    </w:p>
    <w:p w14:paraId="688DE47C" w14:textId="08B82BD4" w:rsidR="009738F6" w:rsidRPr="00A95127" w:rsidRDefault="009738F6">
      <w:pPr>
        <w:pStyle w:val="TOC2"/>
        <w:rPr>
          <w:rFonts w:asciiTheme="minorHAnsi" w:hAnsiTheme="minorHAnsi"/>
          <w:color w:val="auto"/>
          <w:kern w:val="2"/>
          <w:sz w:val="22"/>
          <w14:ligatures w14:val="standardContextual"/>
          <w14:numForm w14:val="default"/>
        </w:rPr>
      </w:pPr>
      <w:hyperlink w:anchor="_Toc172288355" w:history="1">
        <w:r w:rsidRPr="00A95127">
          <w:rPr>
            <w:rStyle w:val="Hyperlink"/>
          </w:rPr>
          <w:t>Summary of key concepts under the schemes</w:t>
        </w:r>
        <w:r w:rsidRPr="00A95127">
          <w:rPr>
            <w:webHidden/>
          </w:rPr>
          <w:tab/>
        </w:r>
        <w:r w:rsidRPr="00A95127">
          <w:rPr>
            <w:webHidden/>
          </w:rPr>
          <w:fldChar w:fldCharType="begin"/>
        </w:r>
        <w:r w:rsidRPr="00A95127">
          <w:rPr>
            <w:webHidden/>
          </w:rPr>
          <w:instrText xml:space="preserve"> PAGEREF _Toc172288355 \h </w:instrText>
        </w:r>
        <w:r w:rsidRPr="00A95127">
          <w:rPr>
            <w:webHidden/>
          </w:rPr>
        </w:r>
        <w:r w:rsidRPr="00A95127">
          <w:rPr>
            <w:webHidden/>
          </w:rPr>
          <w:fldChar w:fldCharType="separate"/>
        </w:r>
        <w:r w:rsidR="00373525">
          <w:rPr>
            <w:webHidden/>
          </w:rPr>
          <w:t>1</w:t>
        </w:r>
        <w:r w:rsidRPr="00A95127">
          <w:rPr>
            <w:webHidden/>
          </w:rPr>
          <w:fldChar w:fldCharType="end"/>
        </w:r>
      </w:hyperlink>
    </w:p>
    <w:p w14:paraId="26836056" w14:textId="0A07E691" w:rsidR="009738F6" w:rsidRPr="00A95127" w:rsidRDefault="009738F6">
      <w:pPr>
        <w:pStyle w:val="TOC2"/>
        <w:rPr>
          <w:rFonts w:asciiTheme="minorHAnsi" w:hAnsiTheme="minorHAnsi"/>
          <w:color w:val="auto"/>
          <w:kern w:val="2"/>
          <w:sz w:val="22"/>
          <w14:ligatures w14:val="standardContextual"/>
          <w14:numForm w14:val="default"/>
        </w:rPr>
      </w:pPr>
      <w:hyperlink w:anchor="_Toc172288356" w:history="1">
        <w:r w:rsidRPr="00A95127">
          <w:rPr>
            <w:rStyle w:val="Hyperlink"/>
          </w:rPr>
          <w:t>Relevant legislation</w:t>
        </w:r>
        <w:r w:rsidRPr="00A95127">
          <w:rPr>
            <w:webHidden/>
          </w:rPr>
          <w:tab/>
        </w:r>
        <w:r w:rsidRPr="00A95127">
          <w:rPr>
            <w:webHidden/>
          </w:rPr>
          <w:fldChar w:fldCharType="begin"/>
        </w:r>
        <w:r w:rsidRPr="00A95127">
          <w:rPr>
            <w:webHidden/>
          </w:rPr>
          <w:instrText xml:space="preserve"> PAGEREF _Toc172288356 \h </w:instrText>
        </w:r>
        <w:r w:rsidRPr="00A95127">
          <w:rPr>
            <w:webHidden/>
          </w:rPr>
        </w:r>
        <w:r w:rsidRPr="00A95127">
          <w:rPr>
            <w:webHidden/>
          </w:rPr>
          <w:fldChar w:fldCharType="separate"/>
        </w:r>
        <w:r w:rsidR="00373525">
          <w:rPr>
            <w:webHidden/>
          </w:rPr>
          <w:t>1</w:t>
        </w:r>
        <w:r w:rsidRPr="00A95127">
          <w:rPr>
            <w:webHidden/>
          </w:rPr>
          <w:fldChar w:fldCharType="end"/>
        </w:r>
      </w:hyperlink>
    </w:p>
    <w:p w14:paraId="19137D50" w14:textId="593CA1D2" w:rsidR="009738F6" w:rsidRPr="00A95127" w:rsidRDefault="009738F6">
      <w:pPr>
        <w:pStyle w:val="TOC2"/>
        <w:rPr>
          <w:rFonts w:asciiTheme="minorHAnsi" w:hAnsiTheme="minorHAnsi"/>
          <w:color w:val="auto"/>
          <w:kern w:val="2"/>
          <w:sz w:val="22"/>
          <w14:ligatures w14:val="standardContextual"/>
          <w14:numForm w14:val="default"/>
        </w:rPr>
      </w:pPr>
      <w:hyperlink w:anchor="_Toc172288357" w:history="1">
        <w:r w:rsidRPr="00A95127">
          <w:rPr>
            <w:rStyle w:val="Hyperlink"/>
          </w:rPr>
          <w:t>Glossary</w:t>
        </w:r>
        <w:r w:rsidRPr="00A95127">
          <w:rPr>
            <w:webHidden/>
          </w:rPr>
          <w:tab/>
        </w:r>
        <w:r w:rsidRPr="00A95127">
          <w:rPr>
            <w:webHidden/>
          </w:rPr>
          <w:fldChar w:fldCharType="begin"/>
        </w:r>
        <w:r w:rsidRPr="00A95127">
          <w:rPr>
            <w:webHidden/>
          </w:rPr>
          <w:instrText xml:space="preserve"> PAGEREF _Toc172288357 \h </w:instrText>
        </w:r>
        <w:r w:rsidRPr="00A95127">
          <w:rPr>
            <w:webHidden/>
          </w:rPr>
        </w:r>
        <w:r w:rsidRPr="00A95127">
          <w:rPr>
            <w:webHidden/>
          </w:rPr>
          <w:fldChar w:fldCharType="separate"/>
        </w:r>
        <w:r w:rsidR="00373525">
          <w:rPr>
            <w:webHidden/>
          </w:rPr>
          <w:t>2</w:t>
        </w:r>
        <w:r w:rsidRPr="00A95127">
          <w:rPr>
            <w:webHidden/>
          </w:rPr>
          <w:fldChar w:fldCharType="end"/>
        </w:r>
      </w:hyperlink>
    </w:p>
    <w:p w14:paraId="1BBB3723" w14:textId="400968EF" w:rsidR="009738F6" w:rsidRPr="00A95127" w:rsidRDefault="009738F6">
      <w:pPr>
        <w:pStyle w:val="TOC2"/>
        <w:rPr>
          <w:rFonts w:asciiTheme="minorHAnsi" w:hAnsiTheme="minorHAnsi"/>
          <w:color w:val="auto"/>
          <w:kern w:val="2"/>
          <w:sz w:val="22"/>
          <w14:ligatures w14:val="standardContextual"/>
          <w14:numForm w14:val="default"/>
        </w:rPr>
      </w:pPr>
      <w:hyperlink w:anchor="_Toc172288358" w:history="1">
        <w:r w:rsidRPr="00A95127">
          <w:rPr>
            <w:rStyle w:val="Hyperlink"/>
          </w:rPr>
          <w:t>Document control</w:t>
        </w:r>
        <w:r w:rsidRPr="00A95127">
          <w:rPr>
            <w:webHidden/>
          </w:rPr>
          <w:tab/>
        </w:r>
        <w:r w:rsidRPr="00A95127">
          <w:rPr>
            <w:webHidden/>
          </w:rPr>
          <w:fldChar w:fldCharType="begin"/>
        </w:r>
        <w:r w:rsidRPr="00A95127">
          <w:rPr>
            <w:webHidden/>
          </w:rPr>
          <w:instrText xml:space="preserve"> PAGEREF _Toc172288358 \h </w:instrText>
        </w:r>
        <w:r w:rsidRPr="00A95127">
          <w:rPr>
            <w:webHidden/>
          </w:rPr>
        </w:r>
        <w:r w:rsidRPr="00A95127">
          <w:rPr>
            <w:webHidden/>
          </w:rPr>
          <w:fldChar w:fldCharType="separate"/>
        </w:r>
        <w:r w:rsidR="00373525">
          <w:rPr>
            <w:webHidden/>
          </w:rPr>
          <w:t>2</w:t>
        </w:r>
        <w:r w:rsidRPr="00A95127">
          <w:rPr>
            <w:webHidden/>
          </w:rPr>
          <w:fldChar w:fldCharType="end"/>
        </w:r>
      </w:hyperlink>
    </w:p>
    <w:p w14:paraId="783F01B8" w14:textId="00ABC70D" w:rsidR="009738F6" w:rsidRPr="00A95127" w:rsidRDefault="009738F6">
      <w:pPr>
        <w:pStyle w:val="TOC1"/>
        <w:rPr>
          <w:rFonts w:asciiTheme="minorHAnsi" w:hAnsiTheme="minorHAnsi"/>
          <w:b w:val="0"/>
          <w:color w:val="auto"/>
          <w:kern w:val="2"/>
          <w:sz w:val="22"/>
          <w14:ligatures w14:val="standardContextual"/>
          <w14:numForm w14:val="default"/>
        </w:rPr>
      </w:pPr>
      <w:hyperlink w:anchor="_Toc172288359" w:history="1">
        <w:r w:rsidRPr="00A95127">
          <w:rPr>
            <w:rStyle w:val="Hyperlink"/>
          </w:rPr>
          <w:t>1</w:t>
        </w:r>
        <w:r w:rsidRPr="00A95127">
          <w:rPr>
            <w:rFonts w:asciiTheme="minorHAnsi" w:hAnsiTheme="minorHAnsi"/>
            <w:b w:val="0"/>
            <w:color w:val="auto"/>
            <w:kern w:val="2"/>
            <w:sz w:val="22"/>
            <w14:ligatures w14:val="standardContextual"/>
            <w14:numForm w14:val="default"/>
          </w:rPr>
          <w:tab/>
        </w:r>
        <w:r w:rsidRPr="00A95127">
          <w:rPr>
            <w:rStyle w:val="Hyperlink"/>
          </w:rPr>
          <w:t>Applying for accreditation</w:t>
        </w:r>
        <w:r w:rsidRPr="00A95127">
          <w:rPr>
            <w:webHidden/>
          </w:rPr>
          <w:tab/>
        </w:r>
        <w:r w:rsidRPr="00A95127">
          <w:rPr>
            <w:webHidden/>
          </w:rPr>
          <w:fldChar w:fldCharType="begin"/>
        </w:r>
        <w:r w:rsidRPr="00A95127">
          <w:rPr>
            <w:webHidden/>
          </w:rPr>
          <w:instrText xml:space="preserve"> PAGEREF _Toc172288359 \h </w:instrText>
        </w:r>
        <w:r w:rsidRPr="00A95127">
          <w:rPr>
            <w:webHidden/>
          </w:rPr>
        </w:r>
        <w:r w:rsidRPr="00A95127">
          <w:rPr>
            <w:webHidden/>
          </w:rPr>
          <w:fldChar w:fldCharType="separate"/>
        </w:r>
        <w:r w:rsidR="00373525">
          <w:rPr>
            <w:webHidden/>
          </w:rPr>
          <w:t>3</w:t>
        </w:r>
        <w:r w:rsidRPr="00A95127">
          <w:rPr>
            <w:webHidden/>
          </w:rPr>
          <w:fldChar w:fldCharType="end"/>
        </w:r>
      </w:hyperlink>
    </w:p>
    <w:p w14:paraId="2431DF0A" w14:textId="1BB69708" w:rsidR="009738F6" w:rsidRPr="00A95127" w:rsidRDefault="009738F6">
      <w:pPr>
        <w:pStyle w:val="TOC2"/>
        <w:rPr>
          <w:rFonts w:asciiTheme="minorHAnsi" w:hAnsiTheme="minorHAnsi"/>
          <w:color w:val="auto"/>
          <w:kern w:val="2"/>
          <w:sz w:val="22"/>
          <w14:ligatures w14:val="standardContextual"/>
          <w14:numForm w14:val="default"/>
        </w:rPr>
      </w:pPr>
      <w:hyperlink w:anchor="_Toc172288360" w:history="1">
        <w:r w:rsidRPr="00A95127">
          <w:rPr>
            <w:rStyle w:val="Hyperlink"/>
          </w:rPr>
          <w:t>1.1</w:t>
        </w:r>
        <w:r w:rsidRPr="00A95127">
          <w:rPr>
            <w:rFonts w:asciiTheme="minorHAnsi" w:hAnsiTheme="minorHAnsi"/>
            <w:color w:val="auto"/>
            <w:kern w:val="2"/>
            <w:sz w:val="22"/>
            <w14:ligatures w14:val="standardContextual"/>
            <w14:numForm w14:val="default"/>
          </w:rPr>
          <w:tab/>
        </w:r>
        <w:r w:rsidRPr="00A95127">
          <w:rPr>
            <w:rStyle w:val="Hyperlink"/>
          </w:rPr>
          <w:t>What you can apply for</w:t>
        </w:r>
        <w:r w:rsidRPr="00A95127">
          <w:rPr>
            <w:webHidden/>
          </w:rPr>
          <w:tab/>
        </w:r>
        <w:r w:rsidRPr="00A95127">
          <w:rPr>
            <w:webHidden/>
          </w:rPr>
          <w:fldChar w:fldCharType="begin"/>
        </w:r>
        <w:r w:rsidRPr="00A95127">
          <w:rPr>
            <w:webHidden/>
          </w:rPr>
          <w:instrText xml:space="preserve"> PAGEREF _Toc172288360 \h </w:instrText>
        </w:r>
        <w:r w:rsidRPr="00A95127">
          <w:rPr>
            <w:webHidden/>
          </w:rPr>
        </w:r>
        <w:r w:rsidRPr="00A95127">
          <w:rPr>
            <w:webHidden/>
          </w:rPr>
          <w:fldChar w:fldCharType="separate"/>
        </w:r>
        <w:r w:rsidR="00373525">
          <w:rPr>
            <w:webHidden/>
          </w:rPr>
          <w:t>3</w:t>
        </w:r>
        <w:r w:rsidRPr="00A95127">
          <w:rPr>
            <w:webHidden/>
          </w:rPr>
          <w:fldChar w:fldCharType="end"/>
        </w:r>
      </w:hyperlink>
    </w:p>
    <w:p w14:paraId="28464B64" w14:textId="2ACCA073" w:rsidR="009738F6" w:rsidRPr="00A95127" w:rsidRDefault="009738F6">
      <w:pPr>
        <w:pStyle w:val="TOC2"/>
        <w:rPr>
          <w:rFonts w:asciiTheme="minorHAnsi" w:hAnsiTheme="minorHAnsi"/>
          <w:color w:val="auto"/>
          <w:kern w:val="2"/>
          <w:sz w:val="22"/>
          <w14:ligatures w14:val="standardContextual"/>
          <w14:numForm w14:val="default"/>
        </w:rPr>
      </w:pPr>
      <w:hyperlink w:anchor="_Toc172288361" w:history="1">
        <w:r w:rsidRPr="00A95127">
          <w:rPr>
            <w:rStyle w:val="Hyperlink"/>
          </w:rPr>
          <w:t>1.2</w:t>
        </w:r>
        <w:r w:rsidRPr="00A95127">
          <w:rPr>
            <w:rFonts w:asciiTheme="minorHAnsi" w:hAnsiTheme="minorHAnsi"/>
            <w:color w:val="auto"/>
            <w:kern w:val="2"/>
            <w:sz w:val="22"/>
            <w14:ligatures w14:val="standardContextual"/>
            <w14:numForm w14:val="default"/>
          </w:rPr>
          <w:tab/>
        </w:r>
        <w:r w:rsidRPr="00A95127">
          <w:rPr>
            <w:rStyle w:val="Hyperlink"/>
          </w:rPr>
          <w:t>Submitting your application</w:t>
        </w:r>
        <w:r w:rsidRPr="00A95127">
          <w:rPr>
            <w:webHidden/>
          </w:rPr>
          <w:tab/>
        </w:r>
        <w:r w:rsidRPr="00A95127">
          <w:rPr>
            <w:webHidden/>
          </w:rPr>
          <w:fldChar w:fldCharType="begin"/>
        </w:r>
        <w:r w:rsidRPr="00A95127">
          <w:rPr>
            <w:webHidden/>
          </w:rPr>
          <w:instrText xml:space="preserve"> PAGEREF _Toc172288361 \h </w:instrText>
        </w:r>
        <w:r w:rsidRPr="00A95127">
          <w:rPr>
            <w:webHidden/>
          </w:rPr>
        </w:r>
        <w:r w:rsidRPr="00A95127">
          <w:rPr>
            <w:webHidden/>
          </w:rPr>
          <w:fldChar w:fldCharType="separate"/>
        </w:r>
        <w:r w:rsidR="00373525">
          <w:rPr>
            <w:webHidden/>
          </w:rPr>
          <w:t>5</w:t>
        </w:r>
        <w:r w:rsidRPr="00A95127">
          <w:rPr>
            <w:webHidden/>
          </w:rPr>
          <w:fldChar w:fldCharType="end"/>
        </w:r>
      </w:hyperlink>
    </w:p>
    <w:p w14:paraId="2BC6FD1E" w14:textId="3540D9AA" w:rsidR="009738F6" w:rsidRPr="00A95127" w:rsidRDefault="009738F6">
      <w:pPr>
        <w:pStyle w:val="TOC2"/>
        <w:rPr>
          <w:rFonts w:asciiTheme="minorHAnsi" w:hAnsiTheme="minorHAnsi"/>
          <w:color w:val="auto"/>
          <w:kern w:val="2"/>
          <w:sz w:val="22"/>
          <w14:ligatures w14:val="standardContextual"/>
          <w14:numForm w14:val="default"/>
        </w:rPr>
      </w:pPr>
      <w:hyperlink w:anchor="_Toc172288362" w:history="1">
        <w:r w:rsidRPr="00A95127">
          <w:rPr>
            <w:rStyle w:val="Hyperlink"/>
          </w:rPr>
          <w:t>1.3</w:t>
        </w:r>
        <w:r w:rsidRPr="00A95127">
          <w:rPr>
            <w:rFonts w:asciiTheme="minorHAnsi" w:hAnsiTheme="minorHAnsi"/>
            <w:color w:val="auto"/>
            <w:kern w:val="2"/>
            <w:sz w:val="22"/>
            <w14:ligatures w14:val="standardContextual"/>
            <w14:numForm w14:val="default"/>
          </w:rPr>
          <w:tab/>
        </w:r>
        <w:r w:rsidRPr="00A95127">
          <w:rPr>
            <w:rStyle w:val="Hyperlink"/>
          </w:rPr>
          <w:t>Application fee</w:t>
        </w:r>
        <w:r w:rsidRPr="00A95127">
          <w:rPr>
            <w:webHidden/>
          </w:rPr>
          <w:tab/>
        </w:r>
        <w:r w:rsidRPr="00A95127">
          <w:rPr>
            <w:webHidden/>
          </w:rPr>
          <w:fldChar w:fldCharType="begin"/>
        </w:r>
        <w:r w:rsidRPr="00A95127">
          <w:rPr>
            <w:webHidden/>
          </w:rPr>
          <w:instrText xml:space="preserve"> PAGEREF _Toc172288362 \h </w:instrText>
        </w:r>
        <w:r w:rsidRPr="00A95127">
          <w:rPr>
            <w:webHidden/>
          </w:rPr>
        </w:r>
        <w:r w:rsidRPr="00A95127">
          <w:rPr>
            <w:webHidden/>
          </w:rPr>
          <w:fldChar w:fldCharType="separate"/>
        </w:r>
        <w:r w:rsidR="00373525">
          <w:rPr>
            <w:webHidden/>
          </w:rPr>
          <w:t>5</w:t>
        </w:r>
        <w:r w:rsidRPr="00A95127">
          <w:rPr>
            <w:webHidden/>
          </w:rPr>
          <w:fldChar w:fldCharType="end"/>
        </w:r>
      </w:hyperlink>
    </w:p>
    <w:p w14:paraId="0BE92DCF" w14:textId="2FDE2E7E" w:rsidR="009738F6" w:rsidRPr="00A95127" w:rsidRDefault="009738F6">
      <w:pPr>
        <w:pStyle w:val="TOC2"/>
        <w:rPr>
          <w:rFonts w:asciiTheme="minorHAnsi" w:hAnsiTheme="minorHAnsi"/>
          <w:color w:val="auto"/>
          <w:kern w:val="2"/>
          <w:sz w:val="22"/>
          <w14:ligatures w14:val="standardContextual"/>
          <w14:numForm w14:val="default"/>
        </w:rPr>
      </w:pPr>
      <w:hyperlink w:anchor="_Toc172288363" w:history="1">
        <w:r w:rsidRPr="00A95127">
          <w:rPr>
            <w:rStyle w:val="Hyperlink"/>
          </w:rPr>
          <w:t>1.4</w:t>
        </w:r>
        <w:r w:rsidRPr="00A95127">
          <w:rPr>
            <w:rFonts w:asciiTheme="minorHAnsi" w:hAnsiTheme="minorHAnsi"/>
            <w:color w:val="auto"/>
            <w:kern w:val="2"/>
            <w:sz w:val="22"/>
            <w14:ligatures w14:val="standardContextual"/>
            <w14:numForm w14:val="default"/>
          </w:rPr>
          <w:tab/>
        </w:r>
        <w:r w:rsidRPr="00A95127">
          <w:rPr>
            <w:rStyle w:val="Hyperlink"/>
          </w:rPr>
          <w:t>Communicating with you</w:t>
        </w:r>
        <w:r w:rsidRPr="00A95127">
          <w:rPr>
            <w:webHidden/>
          </w:rPr>
          <w:tab/>
        </w:r>
        <w:r w:rsidRPr="00A95127">
          <w:rPr>
            <w:webHidden/>
          </w:rPr>
          <w:fldChar w:fldCharType="begin"/>
        </w:r>
        <w:r w:rsidRPr="00A95127">
          <w:rPr>
            <w:webHidden/>
          </w:rPr>
          <w:instrText xml:space="preserve"> PAGEREF _Toc172288363 \h </w:instrText>
        </w:r>
        <w:r w:rsidRPr="00A95127">
          <w:rPr>
            <w:webHidden/>
          </w:rPr>
        </w:r>
        <w:r w:rsidRPr="00A95127">
          <w:rPr>
            <w:webHidden/>
          </w:rPr>
          <w:fldChar w:fldCharType="separate"/>
        </w:r>
        <w:r w:rsidR="00373525">
          <w:rPr>
            <w:webHidden/>
          </w:rPr>
          <w:t>6</w:t>
        </w:r>
        <w:r w:rsidRPr="00A95127">
          <w:rPr>
            <w:webHidden/>
          </w:rPr>
          <w:fldChar w:fldCharType="end"/>
        </w:r>
      </w:hyperlink>
    </w:p>
    <w:p w14:paraId="0B8F23BC" w14:textId="38F0AFA7" w:rsidR="009738F6" w:rsidRPr="00A95127" w:rsidRDefault="009738F6">
      <w:pPr>
        <w:pStyle w:val="TOC1"/>
        <w:rPr>
          <w:rFonts w:asciiTheme="minorHAnsi" w:hAnsiTheme="minorHAnsi"/>
          <w:b w:val="0"/>
          <w:color w:val="auto"/>
          <w:kern w:val="2"/>
          <w:sz w:val="22"/>
          <w14:ligatures w14:val="standardContextual"/>
          <w14:numForm w14:val="default"/>
        </w:rPr>
      </w:pPr>
      <w:hyperlink w:anchor="_Toc172288364" w:history="1">
        <w:r w:rsidRPr="00A95127">
          <w:rPr>
            <w:rStyle w:val="Hyperlink"/>
          </w:rPr>
          <w:t>2</w:t>
        </w:r>
        <w:r w:rsidRPr="00A95127">
          <w:rPr>
            <w:rFonts w:asciiTheme="minorHAnsi" w:hAnsiTheme="minorHAnsi"/>
            <w:b w:val="0"/>
            <w:color w:val="auto"/>
            <w:kern w:val="2"/>
            <w:sz w:val="22"/>
            <w14:ligatures w14:val="standardContextual"/>
            <w14:numForm w14:val="default"/>
          </w:rPr>
          <w:tab/>
        </w:r>
        <w:r w:rsidRPr="00A95127">
          <w:rPr>
            <w:rStyle w:val="Hyperlink"/>
          </w:rPr>
          <w:t>Assessing your application</w:t>
        </w:r>
        <w:r w:rsidRPr="00A95127">
          <w:rPr>
            <w:webHidden/>
          </w:rPr>
          <w:tab/>
        </w:r>
        <w:r w:rsidRPr="00A95127">
          <w:rPr>
            <w:webHidden/>
          </w:rPr>
          <w:fldChar w:fldCharType="begin"/>
        </w:r>
        <w:r w:rsidRPr="00A95127">
          <w:rPr>
            <w:webHidden/>
          </w:rPr>
          <w:instrText xml:space="preserve"> PAGEREF _Toc172288364 \h </w:instrText>
        </w:r>
        <w:r w:rsidRPr="00A95127">
          <w:rPr>
            <w:webHidden/>
          </w:rPr>
        </w:r>
        <w:r w:rsidRPr="00A95127">
          <w:rPr>
            <w:webHidden/>
          </w:rPr>
          <w:fldChar w:fldCharType="separate"/>
        </w:r>
        <w:r w:rsidR="00373525">
          <w:rPr>
            <w:webHidden/>
          </w:rPr>
          <w:t>7</w:t>
        </w:r>
        <w:r w:rsidRPr="00A95127">
          <w:rPr>
            <w:webHidden/>
          </w:rPr>
          <w:fldChar w:fldCharType="end"/>
        </w:r>
      </w:hyperlink>
    </w:p>
    <w:p w14:paraId="0D5AAC5B" w14:textId="1FBCFAF6" w:rsidR="009738F6" w:rsidRPr="00A95127" w:rsidRDefault="009738F6">
      <w:pPr>
        <w:pStyle w:val="TOC2"/>
        <w:rPr>
          <w:rFonts w:asciiTheme="minorHAnsi" w:hAnsiTheme="minorHAnsi"/>
          <w:color w:val="auto"/>
          <w:kern w:val="2"/>
          <w:sz w:val="22"/>
          <w14:ligatures w14:val="standardContextual"/>
          <w14:numForm w14:val="default"/>
        </w:rPr>
      </w:pPr>
      <w:hyperlink w:anchor="_Toc172288365" w:history="1">
        <w:r w:rsidRPr="00A95127">
          <w:rPr>
            <w:rStyle w:val="Hyperlink"/>
          </w:rPr>
          <w:t>2.1</w:t>
        </w:r>
        <w:r w:rsidRPr="00A95127">
          <w:rPr>
            <w:rFonts w:asciiTheme="minorHAnsi" w:hAnsiTheme="minorHAnsi"/>
            <w:color w:val="auto"/>
            <w:kern w:val="2"/>
            <w:sz w:val="22"/>
            <w14:ligatures w14:val="standardContextual"/>
            <w14:numForm w14:val="default"/>
          </w:rPr>
          <w:tab/>
        </w:r>
        <w:r w:rsidRPr="00A95127">
          <w:rPr>
            <w:rStyle w:val="Hyperlink"/>
          </w:rPr>
          <w:t>Eligibility for accreditation</w:t>
        </w:r>
        <w:r w:rsidRPr="00A95127">
          <w:rPr>
            <w:webHidden/>
          </w:rPr>
          <w:tab/>
        </w:r>
        <w:r w:rsidRPr="00A95127">
          <w:rPr>
            <w:webHidden/>
          </w:rPr>
          <w:fldChar w:fldCharType="begin"/>
        </w:r>
        <w:r w:rsidRPr="00A95127">
          <w:rPr>
            <w:webHidden/>
          </w:rPr>
          <w:instrText xml:space="preserve"> PAGEREF _Toc172288365 \h </w:instrText>
        </w:r>
        <w:r w:rsidRPr="00A95127">
          <w:rPr>
            <w:webHidden/>
          </w:rPr>
        </w:r>
        <w:r w:rsidRPr="00A95127">
          <w:rPr>
            <w:webHidden/>
          </w:rPr>
          <w:fldChar w:fldCharType="separate"/>
        </w:r>
        <w:r w:rsidR="00373525">
          <w:rPr>
            <w:webHidden/>
          </w:rPr>
          <w:t>7</w:t>
        </w:r>
        <w:r w:rsidRPr="00A95127">
          <w:rPr>
            <w:webHidden/>
          </w:rPr>
          <w:fldChar w:fldCharType="end"/>
        </w:r>
      </w:hyperlink>
    </w:p>
    <w:p w14:paraId="6A92D65A" w14:textId="04CBCFFB" w:rsidR="009738F6" w:rsidRPr="00A95127" w:rsidRDefault="009738F6">
      <w:pPr>
        <w:pStyle w:val="TOC2"/>
        <w:rPr>
          <w:rFonts w:asciiTheme="minorHAnsi" w:hAnsiTheme="minorHAnsi"/>
          <w:color w:val="auto"/>
          <w:kern w:val="2"/>
          <w:sz w:val="22"/>
          <w14:ligatures w14:val="standardContextual"/>
          <w14:numForm w14:val="default"/>
        </w:rPr>
      </w:pPr>
      <w:hyperlink w:anchor="_Toc172288366" w:history="1">
        <w:r w:rsidRPr="00A95127">
          <w:rPr>
            <w:rStyle w:val="Hyperlink"/>
          </w:rPr>
          <w:t>2.2</w:t>
        </w:r>
        <w:r w:rsidRPr="00A95127">
          <w:rPr>
            <w:rFonts w:asciiTheme="minorHAnsi" w:hAnsiTheme="minorHAnsi"/>
            <w:color w:val="auto"/>
            <w:kern w:val="2"/>
            <w:sz w:val="22"/>
            <w14:ligatures w14:val="standardContextual"/>
            <w14:numForm w14:val="default"/>
          </w:rPr>
          <w:tab/>
        </w:r>
        <w:r w:rsidRPr="00A95127">
          <w:rPr>
            <w:rStyle w:val="Hyperlink"/>
          </w:rPr>
          <w:t>Set-aside undertaking</w:t>
        </w:r>
        <w:r w:rsidRPr="00A95127">
          <w:rPr>
            <w:webHidden/>
          </w:rPr>
          <w:tab/>
        </w:r>
        <w:r w:rsidRPr="00A95127">
          <w:rPr>
            <w:webHidden/>
          </w:rPr>
          <w:fldChar w:fldCharType="begin"/>
        </w:r>
        <w:r w:rsidRPr="00A95127">
          <w:rPr>
            <w:webHidden/>
          </w:rPr>
          <w:instrText xml:space="preserve"> PAGEREF _Toc172288366 \h </w:instrText>
        </w:r>
        <w:r w:rsidRPr="00A95127">
          <w:rPr>
            <w:webHidden/>
          </w:rPr>
        </w:r>
        <w:r w:rsidRPr="00A95127">
          <w:rPr>
            <w:webHidden/>
          </w:rPr>
          <w:fldChar w:fldCharType="separate"/>
        </w:r>
        <w:r w:rsidR="00373525">
          <w:rPr>
            <w:webHidden/>
          </w:rPr>
          <w:t>7</w:t>
        </w:r>
        <w:r w:rsidRPr="00A95127">
          <w:rPr>
            <w:webHidden/>
          </w:rPr>
          <w:fldChar w:fldCharType="end"/>
        </w:r>
      </w:hyperlink>
    </w:p>
    <w:p w14:paraId="1E363CD9" w14:textId="3E714085" w:rsidR="009738F6" w:rsidRPr="00A95127" w:rsidRDefault="009738F6">
      <w:pPr>
        <w:pStyle w:val="TOC2"/>
        <w:rPr>
          <w:rFonts w:asciiTheme="minorHAnsi" w:hAnsiTheme="minorHAnsi"/>
          <w:color w:val="auto"/>
          <w:kern w:val="2"/>
          <w:sz w:val="22"/>
          <w14:ligatures w14:val="standardContextual"/>
          <w14:numForm w14:val="default"/>
        </w:rPr>
      </w:pPr>
      <w:hyperlink w:anchor="_Toc172288367" w:history="1">
        <w:r w:rsidRPr="00A95127">
          <w:rPr>
            <w:rStyle w:val="Hyperlink"/>
          </w:rPr>
          <w:t>2.3</w:t>
        </w:r>
        <w:r w:rsidRPr="00A95127">
          <w:rPr>
            <w:rFonts w:asciiTheme="minorHAnsi" w:hAnsiTheme="minorHAnsi"/>
            <w:color w:val="auto"/>
            <w:kern w:val="2"/>
            <w:sz w:val="22"/>
            <w14:ligatures w14:val="standardContextual"/>
            <w14:numForm w14:val="default"/>
          </w:rPr>
          <w:tab/>
        </w:r>
        <w:r w:rsidRPr="00A95127">
          <w:rPr>
            <w:rStyle w:val="Hyperlink"/>
          </w:rPr>
          <w:t>Making an accreditation decision</w:t>
        </w:r>
        <w:r w:rsidRPr="00A95127">
          <w:rPr>
            <w:webHidden/>
          </w:rPr>
          <w:tab/>
        </w:r>
        <w:r w:rsidRPr="00A95127">
          <w:rPr>
            <w:webHidden/>
          </w:rPr>
          <w:fldChar w:fldCharType="begin"/>
        </w:r>
        <w:r w:rsidRPr="00A95127">
          <w:rPr>
            <w:webHidden/>
          </w:rPr>
          <w:instrText xml:space="preserve"> PAGEREF _Toc172288367 \h </w:instrText>
        </w:r>
        <w:r w:rsidRPr="00A95127">
          <w:rPr>
            <w:webHidden/>
          </w:rPr>
        </w:r>
        <w:r w:rsidRPr="00A95127">
          <w:rPr>
            <w:webHidden/>
          </w:rPr>
          <w:fldChar w:fldCharType="separate"/>
        </w:r>
        <w:r w:rsidR="00373525">
          <w:rPr>
            <w:webHidden/>
          </w:rPr>
          <w:t>7</w:t>
        </w:r>
        <w:r w:rsidRPr="00A95127">
          <w:rPr>
            <w:webHidden/>
          </w:rPr>
          <w:fldChar w:fldCharType="end"/>
        </w:r>
      </w:hyperlink>
    </w:p>
    <w:p w14:paraId="21C917DE" w14:textId="35843A89" w:rsidR="009738F6" w:rsidRPr="00A95127" w:rsidRDefault="009738F6">
      <w:pPr>
        <w:pStyle w:val="TOC2"/>
        <w:rPr>
          <w:rFonts w:asciiTheme="minorHAnsi" w:hAnsiTheme="minorHAnsi"/>
          <w:color w:val="auto"/>
          <w:kern w:val="2"/>
          <w:sz w:val="22"/>
          <w14:ligatures w14:val="standardContextual"/>
          <w14:numForm w14:val="default"/>
        </w:rPr>
      </w:pPr>
      <w:hyperlink w:anchor="_Toc172288368" w:history="1">
        <w:r w:rsidRPr="00A95127">
          <w:rPr>
            <w:rStyle w:val="Hyperlink"/>
          </w:rPr>
          <w:t>2.4</w:t>
        </w:r>
        <w:r w:rsidRPr="00A95127">
          <w:rPr>
            <w:rFonts w:asciiTheme="minorHAnsi" w:hAnsiTheme="minorHAnsi"/>
            <w:color w:val="auto"/>
            <w:kern w:val="2"/>
            <w:sz w:val="22"/>
            <w14:ligatures w14:val="standardContextual"/>
            <w14:numForm w14:val="default"/>
          </w:rPr>
          <w:tab/>
        </w:r>
        <w:r w:rsidRPr="00A95127">
          <w:rPr>
            <w:rStyle w:val="Hyperlink"/>
          </w:rPr>
          <w:t>Grounds for refusing an application</w:t>
        </w:r>
        <w:r w:rsidRPr="00A95127">
          <w:rPr>
            <w:webHidden/>
          </w:rPr>
          <w:tab/>
        </w:r>
        <w:r w:rsidRPr="00A95127">
          <w:rPr>
            <w:webHidden/>
          </w:rPr>
          <w:fldChar w:fldCharType="begin"/>
        </w:r>
        <w:r w:rsidRPr="00A95127">
          <w:rPr>
            <w:webHidden/>
          </w:rPr>
          <w:instrText xml:space="preserve"> PAGEREF _Toc172288368 \h </w:instrText>
        </w:r>
        <w:r w:rsidRPr="00A95127">
          <w:rPr>
            <w:webHidden/>
          </w:rPr>
        </w:r>
        <w:r w:rsidRPr="00A95127">
          <w:rPr>
            <w:webHidden/>
          </w:rPr>
          <w:fldChar w:fldCharType="separate"/>
        </w:r>
        <w:r w:rsidR="00373525">
          <w:rPr>
            <w:webHidden/>
          </w:rPr>
          <w:t>8</w:t>
        </w:r>
        <w:r w:rsidRPr="00A95127">
          <w:rPr>
            <w:webHidden/>
          </w:rPr>
          <w:fldChar w:fldCharType="end"/>
        </w:r>
      </w:hyperlink>
    </w:p>
    <w:p w14:paraId="3AA55A9E" w14:textId="175D035C" w:rsidR="009738F6" w:rsidRPr="00A95127" w:rsidRDefault="009738F6">
      <w:pPr>
        <w:pStyle w:val="TOC1"/>
        <w:rPr>
          <w:rFonts w:asciiTheme="minorHAnsi" w:hAnsiTheme="minorHAnsi"/>
          <w:b w:val="0"/>
          <w:color w:val="auto"/>
          <w:kern w:val="2"/>
          <w:sz w:val="22"/>
          <w14:ligatures w14:val="standardContextual"/>
          <w14:numForm w14:val="default"/>
        </w:rPr>
      </w:pPr>
      <w:hyperlink w:anchor="_Toc172288369" w:history="1">
        <w:r w:rsidRPr="00A95127">
          <w:rPr>
            <w:rStyle w:val="Hyperlink"/>
          </w:rPr>
          <w:t>3</w:t>
        </w:r>
        <w:r w:rsidRPr="00A95127">
          <w:rPr>
            <w:rFonts w:asciiTheme="minorHAnsi" w:hAnsiTheme="minorHAnsi"/>
            <w:b w:val="0"/>
            <w:color w:val="auto"/>
            <w:kern w:val="2"/>
            <w:sz w:val="22"/>
            <w14:ligatures w14:val="standardContextual"/>
            <w14:numForm w14:val="default"/>
          </w:rPr>
          <w:tab/>
        </w:r>
        <w:r w:rsidRPr="00A95127">
          <w:rPr>
            <w:rStyle w:val="Hyperlink"/>
          </w:rPr>
          <w:t>Setting accreditation conditions</w:t>
        </w:r>
        <w:r w:rsidRPr="00A95127">
          <w:rPr>
            <w:webHidden/>
          </w:rPr>
          <w:tab/>
        </w:r>
        <w:r w:rsidRPr="00A95127">
          <w:rPr>
            <w:webHidden/>
          </w:rPr>
          <w:fldChar w:fldCharType="begin"/>
        </w:r>
        <w:r w:rsidRPr="00A95127">
          <w:rPr>
            <w:webHidden/>
          </w:rPr>
          <w:instrText xml:space="preserve"> PAGEREF _Toc172288369 \h </w:instrText>
        </w:r>
        <w:r w:rsidRPr="00A95127">
          <w:rPr>
            <w:webHidden/>
          </w:rPr>
        </w:r>
        <w:r w:rsidRPr="00A95127">
          <w:rPr>
            <w:webHidden/>
          </w:rPr>
          <w:fldChar w:fldCharType="separate"/>
        </w:r>
        <w:r w:rsidR="00373525">
          <w:rPr>
            <w:webHidden/>
          </w:rPr>
          <w:t>10</w:t>
        </w:r>
        <w:r w:rsidRPr="00A95127">
          <w:rPr>
            <w:webHidden/>
          </w:rPr>
          <w:fldChar w:fldCharType="end"/>
        </w:r>
      </w:hyperlink>
    </w:p>
    <w:p w14:paraId="7492375D" w14:textId="6D65981F" w:rsidR="009738F6" w:rsidRPr="00A95127" w:rsidRDefault="009738F6">
      <w:pPr>
        <w:pStyle w:val="TOC2"/>
        <w:rPr>
          <w:rFonts w:asciiTheme="minorHAnsi" w:hAnsiTheme="minorHAnsi"/>
          <w:color w:val="auto"/>
          <w:kern w:val="2"/>
          <w:sz w:val="22"/>
          <w14:ligatures w14:val="standardContextual"/>
          <w14:numForm w14:val="default"/>
        </w:rPr>
      </w:pPr>
      <w:hyperlink w:anchor="_Toc172288370" w:history="1">
        <w:r w:rsidRPr="00A95127">
          <w:rPr>
            <w:rStyle w:val="Hyperlink"/>
          </w:rPr>
          <w:t>3.1</w:t>
        </w:r>
        <w:r w:rsidRPr="00A95127">
          <w:rPr>
            <w:rFonts w:asciiTheme="minorHAnsi" w:hAnsiTheme="minorHAnsi"/>
            <w:color w:val="auto"/>
            <w:kern w:val="2"/>
            <w:sz w:val="22"/>
            <w14:ligatures w14:val="standardContextual"/>
            <w14:numForm w14:val="default"/>
          </w:rPr>
          <w:tab/>
        </w:r>
        <w:r w:rsidRPr="00A95127">
          <w:rPr>
            <w:rStyle w:val="Hyperlink"/>
          </w:rPr>
          <w:t>Activity definitions and methods</w:t>
        </w:r>
        <w:r w:rsidRPr="00A95127">
          <w:rPr>
            <w:webHidden/>
          </w:rPr>
          <w:tab/>
        </w:r>
        <w:r w:rsidRPr="00A95127">
          <w:rPr>
            <w:webHidden/>
          </w:rPr>
          <w:fldChar w:fldCharType="begin"/>
        </w:r>
        <w:r w:rsidRPr="00A95127">
          <w:rPr>
            <w:webHidden/>
          </w:rPr>
          <w:instrText xml:space="preserve"> PAGEREF _Toc172288370 \h </w:instrText>
        </w:r>
        <w:r w:rsidRPr="00A95127">
          <w:rPr>
            <w:webHidden/>
          </w:rPr>
        </w:r>
        <w:r w:rsidRPr="00A95127">
          <w:rPr>
            <w:webHidden/>
          </w:rPr>
          <w:fldChar w:fldCharType="separate"/>
        </w:r>
        <w:r w:rsidR="00373525">
          <w:rPr>
            <w:webHidden/>
          </w:rPr>
          <w:t>10</w:t>
        </w:r>
        <w:r w:rsidRPr="00A95127">
          <w:rPr>
            <w:webHidden/>
          </w:rPr>
          <w:fldChar w:fldCharType="end"/>
        </w:r>
      </w:hyperlink>
    </w:p>
    <w:p w14:paraId="2862CE11" w14:textId="5C1EC860" w:rsidR="009738F6" w:rsidRPr="00A95127" w:rsidRDefault="009738F6">
      <w:pPr>
        <w:pStyle w:val="TOC2"/>
        <w:rPr>
          <w:rFonts w:asciiTheme="minorHAnsi" w:hAnsiTheme="minorHAnsi"/>
          <w:color w:val="auto"/>
          <w:kern w:val="2"/>
          <w:sz w:val="22"/>
          <w14:ligatures w14:val="standardContextual"/>
          <w14:numForm w14:val="default"/>
        </w:rPr>
      </w:pPr>
      <w:hyperlink w:anchor="_Toc172288371" w:history="1">
        <w:r w:rsidRPr="00A95127">
          <w:rPr>
            <w:rStyle w:val="Hyperlink"/>
          </w:rPr>
          <w:t>3.2</w:t>
        </w:r>
        <w:r w:rsidRPr="00A95127">
          <w:rPr>
            <w:rFonts w:asciiTheme="minorHAnsi" w:hAnsiTheme="minorHAnsi"/>
            <w:color w:val="auto"/>
            <w:kern w:val="2"/>
            <w:sz w:val="22"/>
            <w14:ligatures w14:val="standardContextual"/>
            <w14:numForm w14:val="default"/>
          </w:rPr>
          <w:tab/>
        </w:r>
        <w:r w:rsidRPr="00A95127">
          <w:rPr>
            <w:rStyle w:val="Hyperlink"/>
          </w:rPr>
          <w:t>Standard accreditation conditions</w:t>
        </w:r>
        <w:r w:rsidRPr="00A95127">
          <w:rPr>
            <w:webHidden/>
          </w:rPr>
          <w:tab/>
        </w:r>
        <w:r w:rsidRPr="00A95127">
          <w:rPr>
            <w:webHidden/>
          </w:rPr>
          <w:fldChar w:fldCharType="begin"/>
        </w:r>
        <w:r w:rsidRPr="00A95127">
          <w:rPr>
            <w:webHidden/>
          </w:rPr>
          <w:instrText xml:space="preserve"> PAGEREF _Toc172288371 \h </w:instrText>
        </w:r>
        <w:r w:rsidRPr="00A95127">
          <w:rPr>
            <w:webHidden/>
          </w:rPr>
        </w:r>
        <w:r w:rsidRPr="00A95127">
          <w:rPr>
            <w:webHidden/>
          </w:rPr>
          <w:fldChar w:fldCharType="separate"/>
        </w:r>
        <w:r w:rsidR="00373525">
          <w:rPr>
            <w:webHidden/>
          </w:rPr>
          <w:t>10</w:t>
        </w:r>
        <w:r w:rsidRPr="00A95127">
          <w:rPr>
            <w:webHidden/>
          </w:rPr>
          <w:fldChar w:fldCharType="end"/>
        </w:r>
      </w:hyperlink>
    </w:p>
    <w:p w14:paraId="71882F93" w14:textId="4628E0D9" w:rsidR="009738F6" w:rsidRPr="00A95127" w:rsidRDefault="009738F6">
      <w:pPr>
        <w:pStyle w:val="TOC2"/>
        <w:rPr>
          <w:rFonts w:asciiTheme="minorHAnsi" w:hAnsiTheme="minorHAnsi"/>
          <w:color w:val="auto"/>
          <w:kern w:val="2"/>
          <w:sz w:val="22"/>
          <w14:ligatures w14:val="standardContextual"/>
          <w14:numForm w14:val="default"/>
        </w:rPr>
      </w:pPr>
      <w:hyperlink w:anchor="_Toc172288372" w:history="1">
        <w:r w:rsidRPr="00A95127">
          <w:rPr>
            <w:rStyle w:val="Hyperlink"/>
          </w:rPr>
          <w:t>3.3</w:t>
        </w:r>
        <w:r w:rsidRPr="00A95127">
          <w:rPr>
            <w:rFonts w:asciiTheme="minorHAnsi" w:hAnsiTheme="minorHAnsi"/>
            <w:color w:val="auto"/>
            <w:kern w:val="2"/>
            <w:sz w:val="22"/>
            <w14:ligatures w14:val="standardContextual"/>
            <w14:numForm w14:val="default"/>
          </w:rPr>
          <w:tab/>
        </w:r>
        <w:r w:rsidRPr="00A95127">
          <w:rPr>
            <w:rStyle w:val="Hyperlink"/>
          </w:rPr>
          <w:t>Additional or special conditions</w:t>
        </w:r>
        <w:r w:rsidRPr="00A95127">
          <w:rPr>
            <w:webHidden/>
          </w:rPr>
          <w:tab/>
        </w:r>
        <w:r w:rsidRPr="00A95127">
          <w:rPr>
            <w:webHidden/>
          </w:rPr>
          <w:fldChar w:fldCharType="begin"/>
        </w:r>
        <w:r w:rsidRPr="00A95127">
          <w:rPr>
            <w:webHidden/>
          </w:rPr>
          <w:instrText xml:space="preserve"> PAGEREF _Toc172288372 \h </w:instrText>
        </w:r>
        <w:r w:rsidRPr="00A95127">
          <w:rPr>
            <w:webHidden/>
          </w:rPr>
        </w:r>
        <w:r w:rsidRPr="00A95127">
          <w:rPr>
            <w:webHidden/>
          </w:rPr>
          <w:fldChar w:fldCharType="separate"/>
        </w:r>
        <w:r w:rsidR="00373525">
          <w:rPr>
            <w:webHidden/>
          </w:rPr>
          <w:t>11</w:t>
        </w:r>
        <w:r w:rsidRPr="00A95127">
          <w:rPr>
            <w:webHidden/>
          </w:rPr>
          <w:fldChar w:fldCharType="end"/>
        </w:r>
      </w:hyperlink>
    </w:p>
    <w:p w14:paraId="10960C99" w14:textId="7DE844E5" w:rsidR="009738F6" w:rsidRPr="00A95127" w:rsidRDefault="009738F6">
      <w:pPr>
        <w:pStyle w:val="TOC2"/>
        <w:rPr>
          <w:rFonts w:asciiTheme="minorHAnsi" w:hAnsiTheme="minorHAnsi"/>
          <w:color w:val="auto"/>
          <w:kern w:val="2"/>
          <w:sz w:val="22"/>
          <w14:ligatures w14:val="standardContextual"/>
          <w14:numForm w14:val="default"/>
        </w:rPr>
      </w:pPr>
      <w:hyperlink w:anchor="_Toc172288373" w:history="1">
        <w:r w:rsidRPr="00A95127">
          <w:rPr>
            <w:rStyle w:val="Hyperlink"/>
          </w:rPr>
          <w:t>3.4</w:t>
        </w:r>
        <w:r w:rsidRPr="00A95127">
          <w:rPr>
            <w:rFonts w:asciiTheme="minorHAnsi" w:hAnsiTheme="minorHAnsi"/>
            <w:color w:val="auto"/>
            <w:kern w:val="2"/>
            <w:sz w:val="22"/>
            <w14:ligatures w14:val="standardContextual"/>
            <w14:numForm w14:val="default"/>
          </w:rPr>
          <w:tab/>
        </w:r>
        <w:r w:rsidRPr="00A95127">
          <w:rPr>
            <w:rStyle w:val="Hyperlink"/>
          </w:rPr>
          <w:t>Audit conditions and certificate creation limits</w:t>
        </w:r>
        <w:r w:rsidRPr="00A95127">
          <w:rPr>
            <w:webHidden/>
          </w:rPr>
          <w:tab/>
        </w:r>
        <w:r w:rsidRPr="00A95127">
          <w:rPr>
            <w:webHidden/>
          </w:rPr>
          <w:fldChar w:fldCharType="begin"/>
        </w:r>
        <w:r w:rsidRPr="00A95127">
          <w:rPr>
            <w:webHidden/>
          </w:rPr>
          <w:instrText xml:space="preserve"> PAGEREF _Toc172288373 \h </w:instrText>
        </w:r>
        <w:r w:rsidRPr="00A95127">
          <w:rPr>
            <w:webHidden/>
          </w:rPr>
        </w:r>
        <w:r w:rsidRPr="00A95127">
          <w:rPr>
            <w:webHidden/>
          </w:rPr>
          <w:fldChar w:fldCharType="separate"/>
        </w:r>
        <w:r w:rsidR="00373525">
          <w:rPr>
            <w:webHidden/>
          </w:rPr>
          <w:t>11</w:t>
        </w:r>
        <w:r w:rsidRPr="00A95127">
          <w:rPr>
            <w:webHidden/>
          </w:rPr>
          <w:fldChar w:fldCharType="end"/>
        </w:r>
      </w:hyperlink>
    </w:p>
    <w:p w14:paraId="5E80BA41" w14:textId="676DF62A" w:rsidR="002746F6" w:rsidRPr="00A95127" w:rsidRDefault="002746F6">
      <w:pPr>
        <w:pStyle w:val="BodyText"/>
        <w:rPr>
          <w:rFonts w:eastAsiaTheme="majorEastAsia"/>
        </w:rPr>
      </w:pPr>
      <w:r w:rsidRPr="00A95127">
        <w:rPr>
          <w:rFonts w:asciiTheme="minorHAnsi" w:eastAsiaTheme="majorEastAsia" w:hAnsiTheme="minorHAnsi" w:cstheme="minorBidi"/>
          <w:b/>
          <w:noProof/>
          <w:color w:val="3E5376" w:themeColor="accent2"/>
          <w:sz w:val="18"/>
          <w:szCs w:val="22"/>
          <w14:numSpacing w14:val="default"/>
        </w:rPr>
        <w:fldChar w:fldCharType="end"/>
      </w:r>
    </w:p>
    <w:p w14:paraId="0B763824" w14:textId="77777777" w:rsidR="002746F6" w:rsidRPr="00A95127" w:rsidRDefault="002746F6">
      <w:pPr>
        <w:pStyle w:val="BodyText"/>
        <w:rPr>
          <w:rFonts w:eastAsiaTheme="majorEastAsia"/>
        </w:rPr>
      </w:pPr>
    </w:p>
    <w:p w14:paraId="51547F77" w14:textId="77777777" w:rsidR="002746F6" w:rsidRPr="00A95127" w:rsidRDefault="002746F6">
      <w:pPr>
        <w:pStyle w:val="BodyText"/>
        <w:sectPr w:rsidR="002746F6" w:rsidRPr="00A95127" w:rsidSect="002746F6">
          <w:headerReference w:type="default" r:id="rId14"/>
          <w:footerReference w:type="default" r:id="rId15"/>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fmt="lowerRoman" w:start="1"/>
          <w:cols w:space="708"/>
          <w:titlePg/>
          <w:docGrid w:linePitch="360"/>
        </w:sectPr>
      </w:pPr>
    </w:p>
    <w:p w14:paraId="7C569781" w14:textId="77777777" w:rsidR="002746F6" w:rsidRPr="00A95127" w:rsidRDefault="002746F6" w:rsidP="009738F6">
      <w:pPr>
        <w:pStyle w:val="Heading1"/>
        <w:numPr>
          <w:ilvl w:val="0"/>
          <w:numId w:val="0"/>
        </w:numPr>
      </w:pPr>
      <w:bookmarkStart w:id="1" w:name="_Toc172288353"/>
      <w:r w:rsidRPr="00A95127">
        <w:lastRenderedPageBreak/>
        <w:t>About this document</w:t>
      </w:r>
      <w:bookmarkEnd w:id="1"/>
    </w:p>
    <w:p w14:paraId="20FF3636" w14:textId="77777777" w:rsidR="002746F6" w:rsidRPr="00A95127" w:rsidRDefault="002746F6" w:rsidP="002746F6">
      <w:pPr>
        <w:pStyle w:val="BodyText"/>
      </w:pPr>
      <w:r w:rsidRPr="00A95127">
        <w:t>This document provides guidance to people wanting to be accredited under the Energy Savings Scheme (</w:t>
      </w:r>
      <w:r w:rsidRPr="00A95127">
        <w:rPr>
          <w:b/>
          <w:bCs/>
        </w:rPr>
        <w:t>ESS</w:t>
      </w:r>
      <w:r w:rsidRPr="00A95127">
        <w:t>) and the Peak Demand Reduction Scheme (</w:t>
      </w:r>
      <w:r w:rsidRPr="00A95127">
        <w:rPr>
          <w:b/>
          <w:bCs/>
        </w:rPr>
        <w:t>PDRS</w:t>
      </w:r>
      <w:r w:rsidRPr="00A95127">
        <w:t xml:space="preserve">). </w:t>
      </w:r>
    </w:p>
    <w:p w14:paraId="79CF8351" w14:textId="77777777" w:rsidR="002746F6" w:rsidRPr="00A95127" w:rsidRDefault="002746F6" w:rsidP="002746F6">
      <w:pPr>
        <w:pStyle w:val="Heading2nonumber"/>
      </w:pPr>
      <w:bookmarkStart w:id="2" w:name="_Toc172288354"/>
      <w:r w:rsidRPr="00A95127">
        <w:t>How to use this document</w:t>
      </w:r>
      <w:bookmarkEnd w:id="2"/>
    </w:p>
    <w:p w14:paraId="28EDA221" w14:textId="77777777" w:rsidR="002746F6" w:rsidRPr="00A95127" w:rsidRDefault="002746F6" w:rsidP="002746F6">
      <w:pPr>
        <w:pStyle w:val="BodyText"/>
      </w:pPr>
      <w:r w:rsidRPr="00A95127">
        <w:t>This document has 3 sections:</w:t>
      </w:r>
    </w:p>
    <w:p w14:paraId="3F718E73" w14:textId="77777777" w:rsidR="002746F6" w:rsidRPr="00A95127" w:rsidRDefault="002746F6" w:rsidP="002746F6">
      <w:pPr>
        <w:pStyle w:val="ListBullet"/>
      </w:pPr>
      <w:r w:rsidRPr="00A95127">
        <w:rPr>
          <w:b/>
          <w:bCs/>
        </w:rPr>
        <w:t>Section 1</w:t>
      </w:r>
      <w:r w:rsidRPr="00A95127">
        <w:t xml:space="preserve"> – what you can apply for and how to submit your application.</w:t>
      </w:r>
    </w:p>
    <w:p w14:paraId="0272B00B" w14:textId="77777777" w:rsidR="002746F6" w:rsidRPr="00A95127" w:rsidRDefault="002746F6" w:rsidP="002746F6">
      <w:pPr>
        <w:pStyle w:val="ListBullet"/>
      </w:pPr>
      <w:r w:rsidRPr="00A95127">
        <w:rPr>
          <w:b/>
          <w:bCs/>
        </w:rPr>
        <w:t>Section 2</w:t>
      </w:r>
      <w:r w:rsidRPr="00A95127">
        <w:t xml:space="preserve"> – assessment of your application and what happens after the Scheme Administrator determines your application.</w:t>
      </w:r>
    </w:p>
    <w:p w14:paraId="04D83672" w14:textId="0368B3F7" w:rsidR="002746F6" w:rsidRPr="00A95127" w:rsidRDefault="002746F6" w:rsidP="002746F6">
      <w:pPr>
        <w:pStyle w:val="ListBullet"/>
      </w:pPr>
      <w:r w:rsidRPr="00A95127">
        <w:rPr>
          <w:b/>
          <w:bCs/>
        </w:rPr>
        <w:t>Section 3</w:t>
      </w:r>
      <w:r w:rsidRPr="00A95127">
        <w:t xml:space="preserve"> – information about accreditation conditions and how your audit conditions and any certificate limits are determined.</w:t>
      </w:r>
    </w:p>
    <w:p w14:paraId="75AD597A" w14:textId="77777777" w:rsidR="002746F6" w:rsidRPr="00A95127" w:rsidRDefault="002746F6" w:rsidP="002746F6">
      <w:pPr>
        <w:pStyle w:val="Heading2nonumber"/>
      </w:pPr>
      <w:bookmarkStart w:id="3" w:name="_Toc172288355"/>
      <w:r w:rsidRPr="00A95127">
        <w:t>Summary of key concepts under the schemes</w:t>
      </w:r>
      <w:bookmarkEnd w:id="3"/>
    </w:p>
    <w:p w14:paraId="164E98A5" w14:textId="10AD7EFE" w:rsidR="002746F6" w:rsidRPr="00A95127" w:rsidRDefault="002746F6" w:rsidP="002746F6">
      <w:pPr>
        <w:pStyle w:val="BodyText"/>
      </w:pPr>
      <w:r w:rsidRPr="00A95127">
        <w:t xml:space="preserve">The ESS and PDRS are schemes under the </w:t>
      </w:r>
      <w:hyperlink r:id="rId16" w:anchor="-nsw-energy-security-safeguard-" w:history="1">
        <w:r w:rsidRPr="00A95127">
          <w:rPr>
            <w:rStyle w:val="Hyperlink"/>
          </w:rPr>
          <w:t>Energy Security Safeguard</w:t>
        </w:r>
      </w:hyperlink>
      <w:r w:rsidRPr="00A95127">
        <w:t xml:space="preserve">. The ESS aims to reduce the consumption of energy. The PDRS aims to reduce peak electricity demand on the electricity system in NSW during peak periods. </w:t>
      </w:r>
    </w:p>
    <w:p w14:paraId="6042BBE5" w14:textId="77777777" w:rsidR="002746F6" w:rsidRPr="00A95127" w:rsidRDefault="002746F6" w:rsidP="002746F6">
      <w:pPr>
        <w:pStyle w:val="BodyText"/>
      </w:pPr>
      <w:r w:rsidRPr="00A95127">
        <w:t>Under the schemes, Accredited Certificate Providers (</w:t>
      </w:r>
      <w:r w:rsidRPr="00A95127">
        <w:rPr>
          <w:b/>
          <w:bCs/>
        </w:rPr>
        <w:t>ACPs</w:t>
      </w:r>
      <w:r w:rsidRPr="00A95127">
        <w:t>) can create certificates by implementing defined activities (e.g. installing a high efficiency air conditioner) that reduce energy consumption (ESS) or electricity demand during peak times (PDRS). ESS certificates are called Energy Savings Certificates (</w:t>
      </w:r>
      <w:r w:rsidRPr="00A95127">
        <w:rPr>
          <w:b/>
          <w:bCs/>
        </w:rPr>
        <w:t>ESCs</w:t>
      </w:r>
      <w:r w:rsidRPr="00A95127">
        <w:t>) and PDRS certificates are called Peak Reduction Certificates (</w:t>
      </w:r>
      <w:r w:rsidRPr="00A95127">
        <w:rPr>
          <w:b/>
          <w:bCs/>
        </w:rPr>
        <w:t>PRCs</w:t>
      </w:r>
      <w:r w:rsidRPr="00A95127">
        <w:t>).</w:t>
      </w:r>
    </w:p>
    <w:p w14:paraId="7B2F24BE" w14:textId="77777777" w:rsidR="002746F6" w:rsidRPr="00A95127" w:rsidRDefault="002746F6" w:rsidP="002746F6">
      <w:pPr>
        <w:pStyle w:val="BodyText"/>
      </w:pPr>
      <w:r w:rsidRPr="00A95127">
        <w:t>To be an ACP, you must be accredited for an activity and calculation method. Eligible activities under the ESS are called Recognised Energy Saving Activities (</w:t>
      </w:r>
      <w:r w:rsidRPr="00A95127">
        <w:rPr>
          <w:b/>
          <w:bCs/>
        </w:rPr>
        <w:t>RESAs</w:t>
      </w:r>
      <w:r w:rsidRPr="00A95127">
        <w:t>) and under the PDRS are called Recognised Peak Activities (</w:t>
      </w:r>
      <w:r w:rsidRPr="00A95127">
        <w:rPr>
          <w:b/>
          <w:bCs/>
        </w:rPr>
        <w:t>RPAs</w:t>
      </w:r>
      <w:r w:rsidRPr="00A95127">
        <w:t xml:space="preserve">). </w:t>
      </w:r>
    </w:p>
    <w:p w14:paraId="5AA18415" w14:textId="77777777" w:rsidR="002746F6" w:rsidRPr="00A95127" w:rsidRDefault="002746F6" w:rsidP="002746F6">
      <w:pPr>
        <w:pStyle w:val="Heading2nonumber"/>
      </w:pPr>
      <w:bookmarkStart w:id="4" w:name="_Toc172288356"/>
      <w:r w:rsidRPr="00A95127">
        <w:t>Relevant legislation</w:t>
      </w:r>
      <w:bookmarkEnd w:id="4"/>
    </w:p>
    <w:p w14:paraId="01550B99" w14:textId="77777777" w:rsidR="002746F6" w:rsidRPr="00A95127" w:rsidRDefault="002746F6" w:rsidP="002746F6">
      <w:pPr>
        <w:pStyle w:val="BodyText"/>
      </w:pPr>
      <w:r w:rsidRPr="00A95127">
        <w:t>The following documents contain necessary information when applying for accreditation:</w:t>
      </w:r>
    </w:p>
    <w:p w14:paraId="36AAAAA0" w14:textId="38BE5A69" w:rsidR="002746F6" w:rsidRPr="00A95127" w:rsidRDefault="002746F6" w:rsidP="002746F6">
      <w:pPr>
        <w:pStyle w:val="ListBullet"/>
      </w:pPr>
      <w:hyperlink r:id="rId17" w:anchor="sch.4A" w:history="1">
        <w:r w:rsidRPr="00A95127">
          <w:rPr>
            <w:rStyle w:val="Hyperlink"/>
          </w:rPr>
          <w:t>Schedule 4A</w:t>
        </w:r>
      </w:hyperlink>
      <w:r w:rsidRPr="00A95127">
        <w:t xml:space="preserve"> to the </w:t>
      </w:r>
      <w:r w:rsidRPr="00D05CEB">
        <w:rPr>
          <w:i/>
          <w:iCs/>
        </w:rPr>
        <w:t xml:space="preserve">Electricity Supply Act 1995 </w:t>
      </w:r>
      <w:r w:rsidRPr="00A95127">
        <w:t>(</w:t>
      </w:r>
      <w:r w:rsidRPr="00A95127">
        <w:rPr>
          <w:b/>
          <w:bCs/>
        </w:rPr>
        <w:t>Act</w:t>
      </w:r>
      <w:r w:rsidRPr="00A95127">
        <w:t>)</w:t>
      </w:r>
    </w:p>
    <w:p w14:paraId="4C607EE3" w14:textId="6D18318C" w:rsidR="002746F6" w:rsidRPr="00A95127" w:rsidRDefault="002746F6" w:rsidP="002746F6">
      <w:pPr>
        <w:pStyle w:val="ListBullet"/>
      </w:pPr>
      <w:hyperlink r:id="rId18" w:history="1">
        <w:r w:rsidRPr="00A95127">
          <w:rPr>
            <w:rStyle w:val="Hyperlink"/>
            <w:i/>
            <w:iCs/>
          </w:rPr>
          <w:t>Electricity Supply (General) Regulation 2014</w:t>
        </w:r>
      </w:hyperlink>
      <w:r w:rsidRPr="00A95127">
        <w:t xml:space="preserve"> (</w:t>
      </w:r>
      <w:r w:rsidRPr="00A95127">
        <w:rPr>
          <w:b/>
          <w:bCs/>
        </w:rPr>
        <w:t>Regulation</w:t>
      </w:r>
      <w:r w:rsidRPr="00A95127">
        <w:t>)</w:t>
      </w:r>
    </w:p>
    <w:p w14:paraId="2CF0A9B3" w14:textId="1148886E" w:rsidR="002746F6" w:rsidRPr="00A95127" w:rsidRDefault="002746F6" w:rsidP="002746F6">
      <w:pPr>
        <w:pStyle w:val="ListBullet"/>
      </w:pPr>
      <w:hyperlink r:id="rId19" w:history="1">
        <w:r w:rsidRPr="00A95127">
          <w:rPr>
            <w:rStyle w:val="Hyperlink"/>
            <w:i/>
            <w:iCs/>
          </w:rPr>
          <w:t>Energy Savings Scheme Rule of 2009</w:t>
        </w:r>
      </w:hyperlink>
      <w:r w:rsidRPr="00A95127">
        <w:t xml:space="preserve"> (</w:t>
      </w:r>
      <w:r w:rsidRPr="00A95127">
        <w:rPr>
          <w:b/>
          <w:bCs/>
        </w:rPr>
        <w:t>ESS Rule</w:t>
      </w:r>
      <w:r w:rsidRPr="00A95127">
        <w:t>)</w:t>
      </w:r>
    </w:p>
    <w:p w14:paraId="27AB0CB3" w14:textId="60B60DBA" w:rsidR="002746F6" w:rsidRPr="00A95127" w:rsidRDefault="002746F6" w:rsidP="002746F6">
      <w:pPr>
        <w:pStyle w:val="ListBullet"/>
      </w:pPr>
      <w:hyperlink r:id="rId20" w:history="1">
        <w:r w:rsidRPr="00A95127">
          <w:rPr>
            <w:rStyle w:val="Hyperlink"/>
            <w:i/>
            <w:iCs/>
          </w:rPr>
          <w:t>Peak Demand Reduction Scheme Rule of 2022</w:t>
        </w:r>
      </w:hyperlink>
      <w:r w:rsidRPr="00A95127">
        <w:t xml:space="preserve"> (</w:t>
      </w:r>
      <w:r w:rsidRPr="00A95127">
        <w:rPr>
          <w:b/>
          <w:bCs/>
        </w:rPr>
        <w:t>PDRS Rule</w:t>
      </w:r>
      <w:r w:rsidRPr="00A95127">
        <w:t xml:space="preserve">), and </w:t>
      </w:r>
    </w:p>
    <w:p w14:paraId="6812EC3E" w14:textId="27FF5FCB" w:rsidR="002746F6" w:rsidRPr="00A95127" w:rsidRDefault="002746F6" w:rsidP="002746F6">
      <w:pPr>
        <w:pStyle w:val="ListBullet"/>
      </w:pPr>
      <w:r w:rsidRPr="00A95127">
        <w:t xml:space="preserve">Method Guide relevant to the </w:t>
      </w:r>
      <w:hyperlink r:id="rId21" w:history="1">
        <w:r w:rsidRPr="00A95127">
          <w:rPr>
            <w:rStyle w:val="Hyperlink"/>
          </w:rPr>
          <w:t>ESS</w:t>
        </w:r>
      </w:hyperlink>
      <w:r w:rsidRPr="00A95127">
        <w:t xml:space="preserve"> calculation method</w:t>
      </w:r>
      <w:r w:rsidR="00FA07A9" w:rsidRPr="00A95127">
        <w:t xml:space="preserve"> or </w:t>
      </w:r>
      <w:hyperlink r:id="rId22" w:history="1">
        <w:r w:rsidR="00FA07A9" w:rsidRPr="00A95127">
          <w:rPr>
            <w:rStyle w:val="Hyperlink"/>
          </w:rPr>
          <w:t>PDRS</w:t>
        </w:r>
      </w:hyperlink>
      <w:r w:rsidRPr="00A95127">
        <w:t xml:space="preserve">. </w:t>
      </w:r>
    </w:p>
    <w:p w14:paraId="38FDEFB9" w14:textId="77777777" w:rsidR="002746F6" w:rsidRPr="00A95127" w:rsidRDefault="002746F6" w:rsidP="002746F6">
      <w:pPr>
        <w:pStyle w:val="BodyText"/>
      </w:pPr>
      <w:r w:rsidRPr="00A95127">
        <w:t>The Act and Regulation underpin the schemes, including other parts of the schemes not covered in this guide.</w:t>
      </w:r>
    </w:p>
    <w:p w14:paraId="00E266F3" w14:textId="77777777" w:rsidR="002746F6" w:rsidRPr="00A95127" w:rsidRDefault="002746F6" w:rsidP="002746F6">
      <w:pPr>
        <w:pStyle w:val="BodyText"/>
      </w:pPr>
      <w:r w:rsidRPr="00A95127">
        <w:lastRenderedPageBreak/>
        <w:t xml:space="preserve">The ESS and PDRS Rules set out the requirements for implementing activities and creating certificates from activities under each scheme. The ESS and PDRS Rules are made under the Act. </w:t>
      </w:r>
    </w:p>
    <w:p w14:paraId="31AACF86" w14:textId="087BCCF7" w:rsidR="002746F6" w:rsidRPr="00A95127" w:rsidRDefault="002746F6" w:rsidP="002746F6">
      <w:pPr>
        <w:pStyle w:val="BodyText"/>
      </w:pPr>
      <w:r w:rsidRPr="00A95127">
        <w:t>You need to read the Method Guide relevant to the calculation method you are applying for, which provides more information for implementing specific activities and creating certificates for each method under the rules.</w:t>
      </w:r>
    </w:p>
    <w:p w14:paraId="1EE2A2DC" w14:textId="77777777" w:rsidR="002746F6" w:rsidRPr="00A95127" w:rsidRDefault="002746F6" w:rsidP="002746F6">
      <w:pPr>
        <w:pStyle w:val="Heading2nonumber"/>
      </w:pPr>
      <w:bookmarkStart w:id="5" w:name="_Toc109728680"/>
      <w:bookmarkStart w:id="6" w:name="_Toc162343498"/>
      <w:bookmarkStart w:id="7" w:name="_Toc172288357"/>
      <w:r w:rsidRPr="00A95127">
        <w:t>Glossary</w:t>
      </w:r>
      <w:bookmarkEnd w:id="5"/>
      <w:bookmarkEnd w:id="6"/>
      <w:bookmarkEnd w:id="7"/>
    </w:p>
    <w:tbl>
      <w:tblPr>
        <w:tblStyle w:val="BasicIPARTtable"/>
        <w:tblW w:w="0" w:type="auto"/>
        <w:tblLook w:val="04A0" w:firstRow="1" w:lastRow="0" w:firstColumn="1" w:lastColumn="0" w:noHBand="0" w:noVBand="1"/>
      </w:tblPr>
      <w:tblGrid>
        <w:gridCol w:w="2268"/>
        <w:gridCol w:w="6759"/>
      </w:tblGrid>
      <w:tr w:rsidR="002746F6" w:rsidRPr="00A95127" w14:paraId="4C5BF63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778E9B33" w14:textId="77777777" w:rsidR="002746F6" w:rsidRPr="00A95127" w:rsidRDefault="002746F6">
            <w:pPr>
              <w:pStyle w:val="TableTextColumnHeading"/>
            </w:pPr>
            <w:r w:rsidRPr="00A95127">
              <w:t>Category</w:t>
            </w:r>
          </w:p>
        </w:tc>
        <w:tc>
          <w:tcPr>
            <w:tcW w:w="6759" w:type="dxa"/>
            <w:hideMark/>
          </w:tcPr>
          <w:p w14:paraId="34E4E618" w14:textId="77777777" w:rsidR="002746F6" w:rsidRPr="00A95127" w:rsidRDefault="002746F6">
            <w:pPr>
              <w:pStyle w:val="TableTextColumnHeading"/>
              <w:cnfStyle w:val="100000000000" w:firstRow="1" w:lastRow="0" w:firstColumn="0" w:lastColumn="0" w:oddVBand="0" w:evenVBand="0" w:oddHBand="0" w:evenHBand="0" w:firstRowFirstColumn="0" w:firstRowLastColumn="0" w:lastRowFirstColumn="0" w:lastRowLastColumn="0"/>
            </w:pPr>
            <w:r w:rsidRPr="00A95127">
              <w:t>Definition</w:t>
            </w:r>
          </w:p>
        </w:tc>
      </w:tr>
      <w:tr w:rsidR="002746F6" w:rsidRPr="00A95127" w14:paraId="1722BA7D" w14:textId="77777777">
        <w:tc>
          <w:tcPr>
            <w:cnfStyle w:val="001000000000" w:firstRow="0" w:lastRow="0" w:firstColumn="1" w:lastColumn="0" w:oddVBand="0" w:evenVBand="0" w:oddHBand="0" w:evenHBand="0" w:firstRowFirstColumn="0" w:firstRowLastColumn="0" w:lastRowFirstColumn="0" w:lastRowLastColumn="0"/>
            <w:tcW w:w="2268" w:type="dxa"/>
            <w:hideMark/>
          </w:tcPr>
          <w:p w14:paraId="7F019177" w14:textId="77777777" w:rsidR="002746F6" w:rsidRPr="00A95127" w:rsidRDefault="002746F6">
            <w:pPr>
              <w:pStyle w:val="TableTextEntries"/>
            </w:pPr>
            <w:r w:rsidRPr="00A95127">
              <w:t>Accreditation Notice</w:t>
            </w:r>
          </w:p>
        </w:tc>
        <w:tc>
          <w:tcPr>
            <w:tcW w:w="6759" w:type="dxa"/>
            <w:hideMark/>
          </w:tcPr>
          <w:p w14:paraId="7A367B3D" w14:textId="66A263D7" w:rsidR="002746F6" w:rsidRPr="00A95127" w:rsidRDefault="002746F6">
            <w:pPr>
              <w:pStyle w:val="TableTextEntries"/>
              <w:cnfStyle w:val="000000000000" w:firstRow="0" w:lastRow="0" w:firstColumn="0" w:lastColumn="0" w:oddVBand="0" w:evenVBand="0" w:oddHBand="0" w:evenHBand="0" w:firstRowFirstColumn="0" w:firstRowLastColumn="0" w:lastRowFirstColumn="0" w:lastRowLastColumn="0"/>
            </w:pPr>
            <w:r w:rsidRPr="00A95127">
              <w:t>A written notice issued by the Scheme Administrator under clause</w:t>
            </w:r>
            <w:r w:rsidR="00275063">
              <w:t xml:space="preserve"> </w:t>
            </w:r>
            <w:r w:rsidR="00D05176">
              <w:t>48</w:t>
            </w:r>
            <w:r w:rsidR="00D05176" w:rsidRPr="00A95127">
              <w:t>(1)</w:t>
            </w:r>
            <w:r w:rsidR="00D05176">
              <w:t xml:space="preserve"> or</w:t>
            </w:r>
            <w:r w:rsidR="00D05176" w:rsidRPr="00A95127">
              <w:t xml:space="preserve"> </w:t>
            </w:r>
            <w:r w:rsidR="00F82911" w:rsidRPr="00A95127">
              <w:t xml:space="preserve">clause </w:t>
            </w:r>
            <w:r w:rsidRPr="00A95127">
              <w:t xml:space="preserve">62U(1) of the Regulation specifying any conditions of accreditation. </w:t>
            </w:r>
          </w:p>
        </w:tc>
      </w:tr>
      <w:tr w:rsidR="002746F6" w:rsidRPr="00A95127" w14:paraId="37F16AF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2A591378" w14:textId="77777777" w:rsidR="002746F6" w:rsidRPr="00A95127" w:rsidRDefault="002746F6">
            <w:pPr>
              <w:pStyle w:val="TableTextEntries"/>
            </w:pPr>
            <w:r w:rsidRPr="00A95127">
              <w:t>Accredited Certificate Provider (</w:t>
            </w:r>
            <w:r w:rsidRPr="00A95127">
              <w:rPr>
                <w:b/>
                <w:bCs/>
              </w:rPr>
              <w:t>ACP</w:t>
            </w:r>
            <w:r w:rsidRPr="00A95127">
              <w:t>)</w:t>
            </w:r>
          </w:p>
        </w:tc>
        <w:tc>
          <w:tcPr>
            <w:tcW w:w="6759" w:type="dxa"/>
            <w:hideMark/>
          </w:tcPr>
          <w:p w14:paraId="364CB611" w14:textId="3CB0F3D3" w:rsidR="002746F6" w:rsidRPr="00A95127" w:rsidRDefault="002746F6">
            <w:pPr>
              <w:pStyle w:val="TableTextEntries"/>
              <w:cnfStyle w:val="000000010000" w:firstRow="0" w:lastRow="0" w:firstColumn="0" w:lastColumn="0" w:oddVBand="0" w:evenVBand="0" w:oddHBand="0" w:evenHBand="1" w:firstRowFirstColumn="0" w:firstRowLastColumn="0" w:lastRowFirstColumn="0" w:lastRowLastColumn="0"/>
            </w:pPr>
            <w:r w:rsidRPr="00A95127">
              <w:t>ACPs are parties that are accredited to create</w:t>
            </w:r>
            <w:r w:rsidR="00170C82">
              <w:t xml:space="preserve"> </w:t>
            </w:r>
            <w:r w:rsidR="00170C82" w:rsidRPr="00A95127">
              <w:t>Energy Savings Certificates</w:t>
            </w:r>
            <w:r w:rsidRPr="00A95127">
              <w:t xml:space="preserve"> </w:t>
            </w:r>
            <w:r w:rsidR="00170C82">
              <w:t>(</w:t>
            </w:r>
            <w:r w:rsidR="00C70E34" w:rsidRPr="00C70E34">
              <w:t>ESCs</w:t>
            </w:r>
            <w:r w:rsidR="00170C82">
              <w:t>)</w:t>
            </w:r>
            <w:r w:rsidR="00C70E34">
              <w:t>/</w:t>
            </w:r>
            <w:r w:rsidRPr="00A95127">
              <w:t>Peak Reduction Certificates (PRCs</w:t>
            </w:r>
            <w:r w:rsidR="008C7FE2">
              <w:t>)</w:t>
            </w:r>
            <w:r w:rsidRPr="00A95127">
              <w:t xml:space="preserve"> from carrying out </w:t>
            </w:r>
            <w:r w:rsidR="008C7FE2" w:rsidRPr="00A95127">
              <w:t>Recognised Energy Saving Activities</w:t>
            </w:r>
            <w:r w:rsidR="008C7FE2">
              <w:t xml:space="preserve"> (</w:t>
            </w:r>
            <w:r w:rsidR="00E46D9E" w:rsidRPr="00E46D9E">
              <w:t>RESA</w:t>
            </w:r>
            <w:r w:rsidR="003C7917">
              <w:t>s</w:t>
            </w:r>
            <w:r w:rsidR="008C7FE2">
              <w:t>)</w:t>
            </w:r>
            <w:r w:rsidR="00E46D9E">
              <w:t>/</w:t>
            </w:r>
            <w:r w:rsidRPr="00A95127">
              <w:t>Recognised Peak Activities (RPAs</w:t>
            </w:r>
            <w:r w:rsidR="008C7FE2">
              <w:t>)</w:t>
            </w:r>
            <w:r w:rsidR="00E46D9E">
              <w:t>.</w:t>
            </w:r>
          </w:p>
        </w:tc>
      </w:tr>
      <w:tr w:rsidR="002746F6" w:rsidRPr="00A95127" w14:paraId="4EC34BF4" w14:textId="77777777">
        <w:tc>
          <w:tcPr>
            <w:cnfStyle w:val="001000000000" w:firstRow="0" w:lastRow="0" w:firstColumn="1" w:lastColumn="0" w:oddVBand="0" w:evenVBand="0" w:oddHBand="0" w:evenHBand="0" w:firstRowFirstColumn="0" w:firstRowLastColumn="0" w:lastRowFirstColumn="0" w:lastRowLastColumn="0"/>
            <w:tcW w:w="2268" w:type="dxa"/>
            <w:hideMark/>
          </w:tcPr>
          <w:p w14:paraId="43A24A52" w14:textId="77777777" w:rsidR="002746F6" w:rsidRPr="00A95127" w:rsidRDefault="002746F6">
            <w:pPr>
              <w:pStyle w:val="TableTextEntries"/>
            </w:pPr>
            <w:r w:rsidRPr="00A95127">
              <w:t>Compliance Record</w:t>
            </w:r>
          </w:p>
        </w:tc>
        <w:tc>
          <w:tcPr>
            <w:tcW w:w="6759" w:type="dxa"/>
            <w:hideMark/>
          </w:tcPr>
          <w:p w14:paraId="440A0088" w14:textId="77777777" w:rsidR="002746F6" w:rsidRPr="00A95127" w:rsidRDefault="002746F6">
            <w:pPr>
              <w:pStyle w:val="TableTextEntries"/>
              <w:cnfStyle w:val="000000000000" w:firstRow="0" w:lastRow="0" w:firstColumn="0" w:lastColumn="0" w:oddVBand="0" w:evenVBand="0" w:oddHBand="0" w:evenHBand="0" w:firstRowFirstColumn="0" w:firstRowLastColumn="0" w:lastRowFirstColumn="0" w:lastRowLastColumn="0"/>
            </w:pPr>
            <w:r w:rsidRPr="00A95127">
              <w:t xml:space="preserve">A record of how the ACP has complied with the requirements of schemes under the Energy Security Safeguard, including their governing legislation, guidance documents and conditions of accreditation. </w:t>
            </w:r>
          </w:p>
        </w:tc>
      </w:tr>
      <w:tr w:rsidR="002746F6" w:rsidRPr="00A95127" w14:paraId="0EAD790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3545B4B8" w14:textId="77777777" w:rsidR="002746F6" w:rsidRPr="00A95127" w:rsidRDefault="002746F6">
            <w:pPr>
              <w:pStyle w:val="TableTextEntries"/>
            </w:pPr>
            <w:r w:rsidRPr="00A95127">
              <w:t>Conditions of accreditation</w:t>
            </w:r>
          </w:p>
        </w:tc>
        <w:tc>
          <w:tcPr>
            <w:tcW w:w="6759" w:type="dxa"/>
            <w:hideMark/>
          </w:tcPr>
          <w:p w14:paraId="4E32D1F5" w14:textId="7F3238CC" w:rsidR="002746F6" w:rsidRPr="00A95127" w:rsidRDefault="002746F6">
            <w:pPr>
              <w:pStyle w:val="TableTextEntries"/>
              <w:cnfStyle w:val="000000010000" w:firstRow="0" w:lastRow="0" w:firstColumn="0" w:lastColumn="0" w:oddVBand="0" w:evenVBand="0" w:oddHBand="0" w:evenHBand="1" w:firstRowFirstColumn="0" w:firstRowLastColumn="0" w:lastRowFirstColumn="0" w:lastRowLastColumn="0"/>
            </w:pPr>
            <w:r w:rsidRPr="00A95127">
              <w:t>Conditions either imposed by the regulations, or by the Scheme Administrator on the accreditation of an ACP under clause</w:t>
            </w:r>
            <w:r w:rsidR="00916F5E">
              <w:t xml:space="preserve"> 41 or</w:t>
            </w:r>
            <w:r w:rsidRPr="00A95127">
              <w:t xml:space="preserve"> </w:t>
            </w:r>
            <w:r w:rsidR="00F82911" w:rsidRPr="00A95127">
              <w:t xml:space="preserve">clause </w:t>
            </w:r>
            <w:r w:rsidRPr="00A95127">
              <w:t>114 of Schedule 4A of the Act</w:t>
            </w:r>
            <w:r w:rsidR="006C11D2">
              <w:t>.</w:t>
            </w:r>
          </w:p>
        </w:tc>
      </w:tr>
      <w:tr w:rsidR="002746F6" w:rsidRPr="00A95127" w14:paraId="2FD563D8" w14:textId="77777777">
        <w:tc>
          <w:tcPr>
            <w:cnfStyle w:val="001000000000" w:firstRow="0" w:lastRow="0" w:firstColumn="1" w:lastColumn="0" w:oddVBand="0" w:evenVBand="0" w:oddHBand="0" w:evenHBand="0" w:firstRowFirstColumn="0" w:firstRowLastColumn="0" w:lastRowFirstColumn="0" w:lastRowLastColumn="0"/>
            <w:tcW w:w="2268" w:type="dxa"/>
          </w:tcPr>
          <w:p w14:paraId="3009A16B" w14:textId="77777777" w:rsidR="002746F6" w:rsidRPr="00A95127" w:rsidRDefault="002746F6">
            <w:pPr>
              <w:pStyle w:val="TableTextEntries"/>
            </w:pPr>
            <w:r w:rsidRPr="00A95127">
              <w:t>Energy Savings Certificates (</w:t>
            </w:r>
            <w:r w:rsidRPr="00A95127">
              <w:rPr>
                <w:b/>
                <w:bCs/>
              </w:rPr>
              <w:t>ESCs</w:t>
            </w:r>
            <w:r w:rsidRPr="00A95127">
              <w:t>)</w:t>
            </w:r>
          </w:p>
        </w:tc>
        <w:tc>
          <w:tcPr>
            <w:tcW w:w="6759" w:type="dxa"/>
          </w:tcPr>
          <w:p w14:paraId="7C825A76" w14:textId="65B759A7" w:rsidR="002746F6" w:rsidRPr="00A95127" w:rsidRDefault="002746F6">
            <w:pPr>
              <w:pStyle w:val="TableTextEntries"/>
              <w:cnfStyle w:val="000000000000" w:firstRow="0" w:lastRow="0" w:firstColumn="0" w:lastColumn="0" w:oddVBand="0" w:evenVBand="0" w:oddHBand="0" w:evenHBand="0" w:firstRowFirstColumn="0" w:firstRowLastColumn="0" w:lastRowFirstColumn="0" w:lastRowLastColumn="0"/>
            </w:pPr>
            <w:r w:rsidRPr="00A95127">
              <w:t xml:space="preserve">A transferrable certificate under Part </w:t>
            </w:r>
            <w:r w:rsidR="00550039">
              <w:t>1</w:t>
            </w:r>
            <w:r w:rsidR="00550039" w:rsidRPr="00A95127">
              <w:t xml:space="preserve"> </w:t>
            </w:r>
            <w:r w:rsidRPr="00A95127">
              <w:t>of Schedule 4A of the Act that is created in accordance with the ESS Rule, and that represents a reduction in energy consumption, associated with the installation, modification, replacement or removal of equipment.</w:t>
            </w:r>
          </w:p>
        </w:tc>
      </w:tr>
      <w:tr w:rsidR="002746F6" w:rsidRPr="00A95127" w14:paraId="4D0BC87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28641C6D" w14:textId="77777777" w:rsidR="002746F6" w:rsidRPr="00A95127" w:rsidRDefault="002746F6">
            <w:pPr>
              <w:pStyle w:val="TableTextEntries"/>
            </w:pPr>
            <w:r w:rsidRPr="00A95127">
              <w:t>Peak Reduction Certificates (</w:t>
            </w:r>
            <w:r w:rsidRPr="00A95127">
              <w:rPr>
                <w:b/>
                <w:bCs/>
              </w:rPr>
              <w:t>PRCs</w:t>
            </w:r>
            <w:r w:rsidRPr="00A95127">
              <w:t>)</w:t>
            </w:r>
          </w:p>
        </w:tc>
        <w:tc>
          <w:tcPr>
            <w:tcW w:w="6759" w:type="dxa"/>
            <w:hideMark/>
          </w:tcPr>
          <w:p w14:paraId="23A35BF7" w14:textId="77777777" w:rsidR="002746F6" w:rsidRPr="00A95127" w:rsidRDefault="002746F6">
            <w:pPr>
              <w:pStyle w:val="TableTextEntries"/>
              <w:cnfStyle w:val="000000010000" w:firstRow="0" w:lastRow="0" w:firstColumn="0" w:lastColumn="0" w:oddVBand="0" w:evenVBand="0" w:oddHBand="0" w:evenHBand="1" w:firstRowFirstColumn="0" w:firstRowLastColumn="0" w:lastRowFirstColumn="0" w:lastRowLastColumn="0"/>
            </w:pPr>
            <w:r w:rsidRPr="00A95127">
              <w:t xml:space="preserve">A transferrable certificate under Part 2 of Schedule 4A of the Act that is created in accordance with the PDRS Rule, and that represents a capacity to reduce peak demand, associated with the installation, modification, replacement or removal of equipment. </w:t>
            </w:r>
          </w:p>
        </w:tc>
      </w:tr>
      <w:tr w:rsidR="002746F6" w:rsidRPr="00A95127" w14:paraId="46E1E8B8" w14:textId="77777777">
        <w:tc>
          <w:tcPr>
            <w:cnfStyle w:val="001000000000" w:firstRow="0" w:lastRow="0" w:firstColumn="1" w:lastColumn="0" w:oddVBand="0" w:evenVBand="0" w:oddHBand="0" w:evenHBand="0" w:firstRowFirstColumn="0" w:firstRowLastColumn="0" w:lastRowFirstColumn="0" w:lastRowLastColumn="0"/>
            <w:tcW w:w="2268" w:type="dxa"/>
          </w:tcPr>
          <w:p w14:paraId="5815ED0B" w14:textId="77777777" w:rsidR="002746F6" w:rsidRPr="00A95127" w:rsidRDefault="002746F6">
            <w:pPr>
              <w:pStyle w:val="TableTextEntries"/>
            </w:pPr>
            <w:r w:rsidRPr="00A95127">
              <w:t>Recognised Energy Saving Activity (</w:t>
            </w:r>
            <w:r w:rsidRPr="00A95127">
              <w:rPr>
                <w:b/>
                <w:bCs/>
              </w:rPr>
              <w:t>RESA</w:t>
            </w:r>
            <w:r w:rsidRPr="00A95127">
              <w:t>)</w:t>
            </w:r>
          </w:p>
        </w:tc>
        <w:tc>
          <w:tcPr>
            <w:tcW w:w="6759" w:type="dxa"/>
          </w:tcPr>
          <w:p w14:paraId="5C33B635" w14:textId="77777777" w:rsidR="002746F6" w:rsidRPr="00A95127" w:rsidRDefault="002746F6">
            <w:pPr>
              <w:pStyle w:val="TableTextEntries"/>
              <w:cnfStyle w:val="000000000000" w:firstRow="0" w:lastRow="0" w:firstColumn="0" w:lastColumn="0" w:oddVBand="0" w:evenVBand="0" w:oddHBand="0" w:evenHBand="0" w:firstRowFirstColumn="0" w:firstRowLastColumn="0" w:lastRowFirstColumn="0" w:lastRowLastColumn="0"/>
            </w:pPr>
            <w:r w:rsidRPr="00A95127">
              <w:t>Activities that are eligible under the ESS Rule. ACPs are accredited to create ESCs on the basis of carrying out these activities.</w:t>
            </w:r>
          </w:p>
        </w:tc>
      </w:tr>
      <w:tr w:rsidR="002746F6" w:rsidRPr="00A95127" w14:paraId="64FBF80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63A9B009" w14:textId="77777777" w:rsidR="002746F6" w:rsidRPr="00A95127" w:rsidRDefault="002746F6">
            <w:pPr>
              <w:pStyle w:val="TableTextEntries"/>
            </w:pPr>
            <w:r w:rsidRPr="00A95127">
              <w:t>Recognised Peak Activity (</w:t>
            </w:r>
            <w:r w:rsidRPr="00A95127">
              <w:rPr>
                <w:b/>
                <w:bCs/>
              </w:rPr>
              <w:t>RPA</w:t>
            </w:r>
            <w:r w:rsidRPr="00A95127">
              <w:t>)</w:t>
            </w:r>
          </w:p>
        </w:tc>
        <w:tc>
          <w:tcPr>
            <w:tcW w:w="6759" w:type="dxa"/>
            <w:hideMark/>
          </w:tcPr>
          <w:p w14:paraId="7FD33743" w14:textId="77777777" w:rsidR="002746F6" w:rsidRPr="00A95127" w:rsidRDefault="002746F6">
            <w:pPr>
              <w:pStyle w:val="TableTextEntries"/>
              <w:cnfStyle w:val="000000010000" w:firstRow="0" w:lastRow="0" w:firstColumn="0" w:lastColumn="0" w:oddVBand="0" w:evenVBand="0" w:oddHBand="0" w:evenHBand="1" w:firstRowFirstColumn="0" w:firstRowLastColumn="0" w:lastRowFirstColumn="0" w:lastRowLastColumn="0"/>
            </w:pPr>
            <w:r w:rsidRPr="00A95127">
              <w:t xml:space="preserve">Activities that are eligible under the PDRS Rule. ACPs are accredited to create PRCs on the basis of carrying out these activities. </w:t>
            </w:r>
          </w:p>
        </w:tc>
      </w:tr>
      <w:tr w:rsidR="002746F6" w:rsidRPr="00A95127" w14:paraId="659CF4B5" w14:textId="77777777">
        <w:tc>
          <w:tcPr>
            <w:cnfStyle w:val="001000000000" w:firstRow="0" w:lastRow="0" w:firstColumn="1" w:lastColumn="0" w:oddVBand="0" w:evenVBand="0" w:oddHBand="0" w:evenHBand="0" w:firstRowFirstColumn="0" w:firstRowLastColumn="0" w:lastRowFirstColumn="0" w:lastRowLastColumn="0"/>
            <w:tcW w:w="2268" w:type="dxa"/>
          </w:tcPr>
          <w:p w14:paraId="31680E86" w14:textId="77777777" w:rsidR="002746F6" w:rsidRPr="00A95127" w:rsidRDefault="002746F6">
            <w:pPr>
              <w:pStyle w:val="TableTextEntries"/>
            </w:pPr>
            <w:r w:rsidRPr="00A95127">
              <w:t>Related ACPs</w:t>
            </w:r>
          </w:p>
        </w:tc>
        <w:tc>
          <w:tcPr>
            <w:tcW w:w="6759" w:type="dxa"/>
          </w:tcPr>
          <w:p w14:paraId="0001F191" w14:textId="77777777" w:rsidR="002746F6" w:rsidRPr="00A95127" w:rsidRDefault="002746F6">
            <w:pPr>
              <w:pStyle w:val="TableTextEntries"/>
              <w:cnfStyle w:val="000000000000" w:firstRow="0" w:lastRow="0" w:firstColumn="0" w:lastColumn="0" w:oddVBand="0" w:evenVBand="0" w:oddHBand="0" w:evenHBand="0" w:firstRowFirstColumn="0" w:firstRowLastColumn="0" w:lastRowFirstColumn="0" w:lastRowLastColumn="0"/>
            </w:pPr>
            <w:r w:rsidRPr="00A95127">
              <w:t>An ACP will be related to another ACP where the risk profile of one ACP is relevant to the assessment of the risk profile of the other. For example, ACPs who share the same office holders, are controlled by the same entity, or use the same staff, are likely to be related ACPs.</w:t>
            </w:r>
          </w:p>
        </w:tc>
      </w:tr>
      <w:tr w:rsidR="002746F6" w:rsidRPr="00A95127" w14:paraId="320A720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5164A3F6" w14:textId="77777777" w:rsidR="002746F6" w:rsidRPr="00A95127" w:rsidRDefault="002746F6">
            <w:pPr>
              <w:pStyle w:val="TableTextEntries"/>
            </w:pPr>
            <w:r w:rsidRPr="00A95127">
              <w:t xml:space="preserve">Scheme Administrator </w:t>
            </w:r>
          </w:p>
        </w:tc>
        <w:tc>
          <w:tcPr>
            <w:tcW w:w="6759" w:type="dxa"/>
            <w:hideMark/>
          </w:tcPr>
          <w:p w14:paraId="1CF304C3" w14:textId="77777777" w:rsidR="002746F6" w:rsidRPr="00A95127" w:rsidRDefault="002746F6">
            <w:pPr>
              <w:pStyle w:val="TableTextEntries"/>
              <w:cnfStyle w:val="000000010000" w:firstRow="0" w:lastRow="0" w:firstColumn="0" w:lastColumn="0" w:oddVBand="0" w:evenVBand="0" w:oddHBand="0" w:evenHBand="1" w:firstRowFirstColumn="0" w:firstRowLastColumn="0" w:lastRowFirstColumn="0" w:lastRowLastColumn="0"/>
            </w:pPr>
            <w:r w:rsidRPr="00A95127">
              <w:t>The person or body required to exercise the functions of the Scheme Administrator under the Act. The Scheme Administrator is the decision-making body with respect to ACPs and their ESS and PDRS activities.</w:t>
            </w:r>
          </w:p>
        </w:tc>
      </w:tr>
    </w:tbl>
    <w:p w14:paraId="5255B3F9" w14:textId="77777777" w:rsidR="002746F6" w:rsidRPr="00A95127" w:rsidRDefault="002746F6" w:rsidP="002746F6">
      <w:pPr>
        <w:pStyle w:val="Heading2nonumber"/>
      </w:pPr>
      <w:bookmarkStart w:id="8" w:name="_Toc162343499"/>
      <w:bookmarkStart w:id="9" w:name="_Toc172288358"/>
      <w:r w:rsidRPr="00A95127">
        <w:t>Document control</w:t>
      </w:r>
      <w:bookmarkEnd w:id="8"/>
      <w:bookmarkEnd w:id="9"/>
    </w:p>
    <w:tbl>
      <w:tblPr>
        <w:tblStyle w:val="BasicIPARTtable"/>
        <w:tblW w:w="0" w:type="auto"/>
        <w:tblLook w:val="0420" w:firstRow="1" w:lastRow="0" w:firstColumn="0" w:lastColumn="0" w:noHBand="0" w:noVBand="1"/>
      </w:tblPr>
      <w:tblGrid>
        <w:gridCol w:w="1276"/>
        <w:gridCol w:w="5954"/>
        <w:gridCol w:w="1797"/>
      </w:tblGrid>
      <w:tr w:rsidR="002746F6" w:rsidRPr="00A95127" w14:paraId="68803F77" w14:textId="77777777">
        <w:trPr>
          <w:cnfStyle w:val="100000000000" w:firstRow="1" w:lastRow="0" w:firstColumn="0" w:lastColumn="0" w:oddVBand="0" w:evenVBand="0" w:oddHBand="0" w:evenHBand="0" w:firstRowFirstColumn="0" w:firstRowLastColumn="0" w:lastRowFirstColumn="0" w:lastRowLastColumn="0"/>
        </w:trPr>
        <w:tc>
          <w:tcPr>
            <w:tcW w:w="1276" w:type="dxa"/>
            <w:hideMark/>
          </w:tcPr>
          <w:p w14:paraId="3CE6363E" w14:textId="77777777" w:rsidR="002746F6" w:rsidRPr="00A95127" w:rsidRDefault="002746F6">
            <w:pPr>
              <w:pStyle w:val="TableTextColumnHeading"/>
              <w:rPr>
                <w:sz w:val="22"/>
              </w:rPr>
            </w:pPr>
            <w:r w:rsidRPr="00A95127">
              <w:t xml:space="preserve">Version </w:t>
            </w:r>
          </w:p>
        </w:tc>
        <w:tc>
          <w:tcPr>
            <w:tcW w:w="5954" w:type="dxa"/>
            <w:hideMark/>
          </w:tcPr>
          <w:p w14:paraId="66BBB9BE" w14:textId="77777777" w:rsidR="002746F6" w:rsidRPr="00A95127" w:rsidRDefault="002746F6">
            <w:pPr>
              <w:pStyle w:val="TableTextColumnHeading"/>
              <w:rPr>
                <w:sz w:val="22"/>
              </w:rPr>
            </w:pPr>
            <w:r w:rsidRPr="00A95127">
              <w:t>Change description</w:t>
            </w:r>
          </w:p>
        </w:tc>
        <w:tc>
          <w:tcPr>
            <w:tcW w:w="1797" w:type="dxa"/>
            <w:hideMark/>
          </w:tcPr>
          <w:p w14:paraId="4AD1AA54" w14:textId="77777777" w:rsidR="002746F6" w:rsidRPr="00A95127" w:rsidRDefault="002746F6">
            <w:pPr>
              <w:pStyle w:val="TableTextColumnHeading"/>
              <w:rPr>
                <w:sz w:val="22"/>
              </w:rPr>
            </w:pPr>
            <w:r w:rsidRPr="00A95127">
              <w:t>Date published</w:t>
            </w:r>
          </w:p>
        </w:tc>
      </w:tr>
      <w:tr w:rsidR="002746F6" w:rsidRPr="00A95127" w14:paraId="59B83E29" w14:textId="77777777">
        <w:tc>
          <w:tcPr>
            <w:tcW w:w="1276" w:type="dxa"/>
          </w:tcPr>
          <w:p w14:paraId="1B0FA81A" w14:textId="77777777" w:rsidR="002746F6" w:rsidRPr="00A95127" w:rsidRDefault="002746F6">
            <w:pPr>
              <w:pStyle w:val="TableTextEntries"/>
            </w:pPr>
            <w:r w:rsidRPr="00A95127">
              <w:t>V5.0</w:t>
            </w:r>
          </w:p>
        </w:tc>
        <w:tc>
          <w:tcPr>
            <w:tcW w:w="5954" w:type="dxa"/>
          </w:tcPr>
          <w:p w14:paraId="42B0A830" w14:textId="77777777" w:rsidR="002746F6" w:rsidRPr="00A95127" w:rsidRDefault="002746F6">
            <w:pPr>
              <w:pStyle w:val="TableTextEntries"/>
              <w:rPr>
                <w:rFonts w:eastAsia="Raleway"/>
                <w:color w:val="auto"/>
                <w:lang w:bidi="en-AU"/>
              </w:rPr>
            </w:pPr>
            <w:r w:rsidRPr="00A95127">
              <w:rPr>
                <w:rFonts w:eastAsia="Raleway"/>
                <w:color w:val="auto"/>
                <w:lang w:bidi="en-AU"/>
              </w:rPr>
              <w:t>Create one application guide covering both the ESS and PDRS. Incorporate information from V4.3 of the ESS Application for Accreditation Guide and V1.1 of the PDRS Application for Accreditation Guide.</w:t>
            </w:r>
          </w:p>
          <w:p w14:paraId="0E3122DD" w14:textId="77777777" w:rsidR="002746F6" w:rsidRPr="00A95127" w:rsidRDefault="002746F6">
            <w:pPr>
              <w:pStyle w:val="TableTextEntries"/>
              <w:rPr>
                <w:rFonts w:eastAsia="Raleway"/>
                <w:color w:val="auto"/>
                <w:lang w:bidi="en-AU"/>
              </w:rPr>
            </w:pPr>
          </w:p>
          <w:p w14:paraId="0E134192" w14:textId="77777777" w:rsidR="002746F6" w:rsidRPr="00A95127" w:rsidRDefault="002746F6">
            <w:pPr>
              <w:pStyle w:val="TableTextEntries"/>
              <w:rPr>
                <w:rFonts w:eastAsia="Raleway"/>
                <w:color w:val="auto"/>
                <w:lang w:bidi="en-AU"/>
              </w:rPr>
            </w:pPr>
            <w:r w:rsidRPr="00A95127">
              <w:rPr>
                <w:rFonts w:eastAsia="Raleway"/>
                <w:color w:val="auto"/>
                <w:lang w:bidi="en-AU"/>
              </w:rPr>
              <w:t>Update requirements for setting audit conditions and limits on certificate creation.</w:t>
            </w:r>
          </w:p>
        </w:tc>
        <w:tc>
          <w:tcPr>
            <w:tcW w:w="1797" w:type="dxa"/>
          </w:tcPr>
          <w:p w14:paraId="13C723E2" w14:textId="77777777" w:rsidR="002746F6" w:rsidRPr="00A95127" w:rsidRDefault="002746F6">
            <w:pPr>
              <w:pStyle w:val="TableTextEntries"/>
              <w:rPr>
                <w:rFonts w:eastAsia="Raleway"/>
                <w:w w:val="105"/>
                <w:lang w:bidi="en-AU"/>
              </w:rPr>
            </w:pPr>
            <w:r w:rsidRPr="00A95127">
              <w:rPr>
                <w:rFonts w:eastAsia="Raleway"/>
                <w:w w:val="105"/>
                <w:lang w:bidi="en-AU"/>
              </w:rPr>
              <w:t>5 May 2024</w:t>
            </w:r>
          </w:p>
        </w:tc>
      </w:tr>
      <w:tr w:rsidR="002746F6" w:rsidRPr="00A95127" w14:paraId="28262B50" w14:textId="77777777">
        <w:trPr>
          <w:cnfStyle w:val="000000010000" w:firstRow="0" w:lastRow="0" w:firstColumn="0" w:lastColumn="0" w:oddVBand="0" w:evenVBand="0" w:oddHBand="0" w:evenHBand="1" w:firstRowFirstColumn="0" w:firstRowLastColumn="0" w:lastRowFirstColumn="0" w:lastRowLastColumn="0"/>
        </w:trPr>
        <w:tc>
          <w:tcPr>
            <w:tcW w:w="1276" w:type="dxa"/>
          </w:tcPr>
          <w:p w14:paraId="0C35996B" w14:textId="77777777" w:rsidR="002746F6" w:rsidRPr="00A95127" w:rsidRDefault="002746F6">
            <w:pPr>
              <w:pStyle w:val="TableTextEntries"/>
            </w:pPr>
            <w:r w:rsidRPr="00A95127">
              <w:t>V5.1</w:t>
            </w:r>
          </w:p>
        </w:tc>
        <w:tc>
          <w:tcPr>
            <w:tcW w:w="5954" w:type="dxa"/>
          </w:tcPr>
          <w:p w14:paraId="7F4B4E45" w14:textId="53222234" w:rsidR="002746F6" w:rsidRPr="00A95127" w:rsidRDefault="002746F6">
            <w:pPr>
              <w:pStyle w:val="TableTextEntries"/>
              <w:rPr>
                <w:rFonts w:eastAsia="Raleway"/>
                <w:color w:val="auto"/>
                <w:lang w:bidi="en-AU"/>
              </w:rPr>
            </w:pPr>
            <w:r w:rsidRPr="00A95127">
              <w:rPr>
                <w:rFonts w:eastAsia="Raleway"/>
                <w:color w:val="auto"/>
                <w:lang w:bidi="en-AU"/>
              </w:rPr>
              <w:t>Add new PDRS calculation methods (S</w:t>
            </w:r>
            <w:r w:rsidR="00352B1B" w:rsidRPr="00A95127">
              <w:rPr>
                <w:rFonts w:eastAsia="Raleway"/>
                <w:color w:val="auto"/>
                <w:lang w:bidi="en-AU"/>
              </w:rPr>
              <w:t>A</w:t>
            </w:r>
            <w:r w:rsidRPr="00A95127">
              <w:rPr>
                <w:rFonts w:eastAsia="Raleway"/>
                <w:color w:val="auto"/>
                <w:lang w:bidi="en-AU"/>
              </w:rPr>
              <w:t>SC and HADR) and remove deleted PDRS activity definitions (Activity Definitions RF1 and SYS1)</w:t>
            </w:r>
            <w:r w:rsidR="00BE4A05" w:rsidRPr="00A95127">
              <w:rPr>
                <w:rFonts w:eastAsia="Raleway"/>
                <w:color w:val="auto"/>
                <w:lang w:bidi="en-AU"/>
              </w:rPr>
              <w:t>.</w:t>
            </w:r>
          </w:p>
        </w:tc>
        <w:tc>
          <w:tcPr>
            <w:tcW w:w="1797" w:type="dxa"/>
          </w:tcPr>
          <w:p w14:paraId="0706BA4F" w14:textId="2852FB65" w:rsidR="002746F6" w:rsidRPr="00A95127" w:rsidRDefault="001E3C53">
            <w:pPr>
              <w:pStyle w:val="TableTextEntries"/>
              <w:rPr>
                <w:rFonts w:eastAsia="Raleway"/>
                <w:w w:val="105"/>
                <w:lang w:bidi="en-AU"/>
              </w:rPr>
            </w:pPr>
            <w:r w:rsidRPr="00A95127">
              <w:rPr>
                <w:rFonts w:eastAsia="Raleway"/>
                <w:w w:val="105"/>
                <w:lang w:bidi="en-AU"/>
              </w:rPr>
              <w:t>2</w:t>
            </w:r>
            <w:r w:rsidR="005771B3" w:rsidRPr="00A95127">
              <w:rPr>
                <w:rFonts w:eastAsia="Raleway"/>
                <w:w w:val="105"/>
                <w:lang w:bidi="en-AU"/>
              </w:rPr>
              <w:t>2</w:t>
            </w:r>
            <w:r w:rsidRPr="00A95127">
              <w:rPr>
                <w:rFonts w:eastAsia="Raleway"/>
                <w:w w:val="105"/>
                <w:lang w:bidi="en-AU"/>
              </w:rPr>
              <w:t xml:space="preserve"> July</w:t>
            </w:r>
            <w:r w:rsidR="002746F6" w:rsidRPr="00A95127">
              <w:rPr>
                <w:rFonts w:eastAsia="Raleway"/>
                <w:w w:val="105"/>
                <w:lang w:bidi="en-AU"/>
              </w:rPr>
              <w:t xml:space="preserve"> 2024</w:t>
            </w:r>
          </w:p>
        </w:tc>
      </w:tr>
      <w:tr w:rsidR="00C705C7" w:rsidRPr="00A95127" w14:paraId="246AE80E" w14:textId="77777777">
        <w:tc>
          <w:tcPr>
            <w:tcW w:w="1276" w:type="dxa"/>
          </w:tcPr>
          <w:p w14:paraId="224D8572" w14:textId="171BFD1B" w:rsidR="00C705C7" w:rsidRPr="001515ED" w:rsidRDefault="00C705C7">
            <w:pPr>
              <w:pStyle w:val="TableTextEntries"/>
            </w:pPr>
            <w:r w:rsidRPr="001515ED">
              <w:t>V5.2</w:t>
            </w:r>
          </w:p>
        </w:tc>
        <w:tc>
          <w:tcPr>
            <w:tcW w:w="5954" w:type="dxa"/>
          </w:tcPr>
          <w:p w14:paraId="1305256F" w14:textId="04511D2B" w:rsidR="00C705C7" w:rsidRPr="001515ED" w:rsidRDefault="00C705C7">
            <w:pPr>
              <w:pStyle w:val="TableTextEntries"/>
              <w:rPr>
                <w:rFonts w:eastAsia="Raleway"/>
                <w:color w:val="auto"/>
                <w:lang w:bidi="en-AU"/>
              </w:rPr>
            </w:pPr>
            <w:r w:rsidRPr="001515ED">
              <w:rPr>
                <w:rFonts w:eastAsia="Raleway"/>
                <w:color w:val="auto"/>
                <w:lang w:bidi="en-AU"/>
              </w:rPr>
              <w:t xml:space="preserve">Amend Activity Definition </w:t>
            </w:r>
            <w:r w:rsidR="00AF7243" w:rsidRPr="001515ED">
              <w:rPr>
                <w:rFonts w:eastAsia="Raleway"/>
                <w:color w:val="auto"/>
                <w:lang w:bidi="en-AU"/>
              </w:rPr>
              <w:t xml:space="preserve">name </w:t>
            </w:r>
            <w:r w:rsidRPr="001515ED">
              <w:rPr>
                <w:rFonts w:eastAsia="Raleway"/>
                <w:color w:val="auto"/>
                <w:lang w:bidi="en-AU"/>
              </w:rPr>
              <w:t xml:space="preserve">and </w:t>
            </w:r>
            <w:r w:rsidR="00AF7243" w:rsidRPr="001515ED">
              <w:rPr>
                <w:rFonts w:eastAsia="Raleway"/>
                <w:color w:val="auto"/>
                <w:lang w:bidi="en-AU"/>
              </w:rPr>
              <w:t xml:space="preserve">eligible </w:t>
            </w:r>
            <w:r w:rsidRPr="001515ED">
              <w:rPr>
                <w:rFonts w:eastAsia="Raleway"/>
                <w:color w:val="auto"/>
                <w:lang w:bidi="en-AU"/>
              </w:rPr>
              <w:t>sites for HADR, update the unaudited certificate limit range for HADR, and insert footnote regarding the suspension of BESS1.</w:t>
            </w:r>
          </w:p>
        </w:tc>
        <w:tc>
          <w:tcPr>
            <w:tcW w:w="1797" w:type="dxa"/>
          </w:tcPr>
          <w:p w14:paraId="4779BD95" w14:textId="7AA1AE31" w:rsidR="00C705C7" w:rsidRPr="00A95127" w:rsidRDefault="00F73B26">
            <w:pPr>
              <w:pStyle w:val="TableTextEntries"/>
              <w:rPr>
                <w:rFonts w:eastAsia="Raleway"/>
                <w:w w:val="105"/>
                <w:lang w:bidi="en-AU"/>
              </w:rPr>
            </w:pPr>
            <w:r>
              <w:rPr>
                <w:rFonts w:eastAsia="Raleway"/>
                <w:w w:val="105"/>
                <w:lang w:bidi="en-AU"/>
              </w:rPr>
              <w:t>1 July 2025</w:t>
            </w:r>
          </w:p>
        </w:tc>
      </w:tr>
    </w:tbl>
    <w:p w14:paraId="3910A079" w14:textId="36A2D513" w:rsidR="009B4031" w:rsidRPr="00A95127" w:rsidRDefault="002746F6" w:rsidP="002746F6">
      <w:pPr>
        <w:pStyle w:val="Heading1"/>
      </w:pPr>
      <w:bookmarkStart w:id="10" w:name="_Toc172288359"/>
      <w:r w:rsidRPr="00A95127">
        <w:lastRenderedPageBreak/>
        <w:t>Applying for accreditation</w:t>
      </w:r>
      <w:bookmarkEnd w:id="10"/>
    </w:p>
    <w:tbl>
      <w:tblPr>
        <w:tblStyle w:val="IPARTImpactbox"/>
        <w:tblW w:w="0" w:type="auto"/>
        <w:tblLayout w:type="fixed"/>
        <w:tblLook w:val="06A0" w:firstRow="1" w:lastRow="0" w:firstColumn="1" w:lastColumn="0" w:noHBand="1" w:noVBand="1"/>
      </w:tblPr>
      <w:tblGrid>
        <w:gridCol w:w="1049"/>
        <w:gridCol w:w="7978"/>
      </w:tblGrid>
      <w:tr w:rsidR="002746F6" w:rsidRPr="00A95127" w14:paraId="3ED3DA6A" w14:textId="7777777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p w14:paraId="1D1C41BB" w14:textId="77777777" w:rsidR="002746F6" w:rsidRPr="00A95127" w:rsidRDefault="002746F6">
            <w:pPr>
              <w:pStyle w:val="PullQuoteHeading-Reversed"/>
              <w:keepLines/>
              <w:tabs>
                <w:tab w:val="clear" w:pos="567"/>
              </w:tabs>
              <w:ind w:right="142"/>
              <w:jc w:val="right"/>
            </w:pPr>
            <w:r w:rsidRPr="00A95127">
              <w:rPr>
                <w:noProof/>
              </w:rPr>
              <mc:AlternateContent>
                <mc:Choice Requires="wps">
                  <w:drawing>
                    <wp:inline distT="0" distB="0" distL="0" distR="0" wp14:anchorId="6AFFB3A4" wp14:editId="6E9B9B3A">
                      <wp:extent cx="219600" cy="219600"/>
                      <wp:effectExtent l="0" t="0" r="9525" b="9525"/>
                      <wp:docPr id="247" name="Freeform: Shape 247">
                        <a:extLst xmlns:a="http://schemas.openxmlformats.org/drawingml/2006/main">
                          <a:ext uri="{FF2B5EF4-FFF2-40B4-BE49-F238E27FC236}">
                            <a16:creationId xmlns:a16="http://schemas.microsoft.com/office/drawing/2014/main" id="{8C185326-3427-4DC3-A2C3-CF507D7417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600" cy="219600"/>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xmlns:arto="http://schemas.microsoft.com/office/word/2006/arto">
                  <w:pict>
                    <v:shape w14:anchorId="43E4FD98" id="Freeform: Shape 247" o:spid="_x0000_s1026" style="width:17.3pt;height:17.3pt;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800,219600;219600,109800;109800,0;0,109800;109800,219600;109800,209840;209840,109800;109800,9760;9760,109800;109800,209840;114680,82960;109799,78080;104920,82960;104920,173240;109799,178120;114680,173240;114680,82960;109799,46360;114680,51240;114680,58560;109799,63440;104920,58560;104920,51240;109799,46360" o:connectangles="0,0,0,0,0,0,0,0,0,0,0,0,0,0,0,0,0,0,0,0,0,0,0,0"/>
                      <o:lock v:ext="edit" aspectratio="t"/>
                      <w10:anchorlock/>
                    </v:shape>
                  </w:pict>
                </mc:Fallback>
              </mc:AlternateContent>
            </w:r>
          </w:p>
        </w:tc>
        <w:tc>
          <w:tcPr>
            <w:tcW w:w="7978" w:type="dxa"/>
          </w:tcPr>
          <w:p w14:paraId="60127308" w14:textId="77777777" w:rsidR="002746F6" w:rsidRPr="00A95127" w:rsidRDefault="002746F6">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A95127">
              <w:t>Key points</w:t>
            </w:r>
          </w:p>
        </w:tc>
      </w:tr>
      <w:tr w:rsidR="002746F6" w:rsidRPr="00A95127" w14:paraId="2D568381" w14:textId="77777777">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606EEC8C" w14:textId="77777777" w:rsidR="002746F6" w:rsidRPr="00A95127" w:rsidRDefault="002746F6">
            <w:pPr>
              <w:pStyle w:val="BodyText"/>
              <w:ind w:left="261"/>
            </w:pPr>
          </w:p>
        </w:tc>
        <w:tc>
          <w:tcPr>
            <w:tcW w:w="7978" w:type="dxa"/>
          </w:tcPr>
          <w:p w14:paraId="1A75A11C" w14:textId="77777777" w:rsidR="002746F6" w:rsidRPr="00A95127" w:rsidRDefault="002746F6" w:rsidP="0017491B">
            <w:pPr>
              <w:pStyle w:val="PullQuotebullet-reversed"/>
              <w:ind w:right="235"/>
              <w:cnfStyle w:val="000000000000" w:firstRow="0" w:lastRow="0" w:firstColumn="0" w:lastColumn="0" w:oddVBand="0" w:evenVBand="0" w:oddHBand="0" w:evenHBand="0" w:firstRowFirstColumn="0" w:firstRowLastColumn="0" w:lastRowFirstColumn="0" w:lastRowLastColumn="0"/>
            </w:pPr>
            <w:bookmarkStart w:id="11" w:name="_Hlk110859206"/>
            <w:r w:rsidRPr="00A95127">
              <w:t xml:space="preserve">You apply for energy saving activities or peak demand reduction activities that are linked to a calculation method. </w:t>
            </w:r>
          </w:p>
          <w:p w14:paraId="2DB27861" w14:textId="77777777" w:rsidR="002746F6" w:rsidRPr="00A95127" w:rsidRDefault="002746F6" w:rsidP="0017491B">
            <w:pPr>
              <w:pStyle w:val="PullQuotebullet-reversed"/>
              <w:ind w:right="235"/>
              <w:cnfStyle w:val="000000000000" w:firstRow="0" w:lastRow="0" w:firstColumn="0" w:lastColumn="0" w:oddVBand="0" w:evenVBand="0" w:oddHBand="0" w:evenHBand="0" w:firstRowFirstColumn="0" w:firstRowLastColumn="0" w:lastRowFirstColumn="0" w:lastRowLastColumn="0"/>
            </w:pPr>
            <w:r w:rsidRPr="00A95127">
              <w:t>We will assess your application once we have received your documents and you have paid the application fee.</w:t>
            </w:r>
          </w:p>
          <w:p w14:paraId="32C0E679" w14:textId="77777777" w:rsidR="002746F6" w:rsidRPr="00A95127" w:rsidRDefault="002746F6" w:rsidP="0017491B">
            <w:pPr>
              <w:pStyle w:val="PullQuotebullet-reversed"/>
              <w:ind w:right="235"/>
              <w:cnfStyle w:val="000000000000" w:firstRow="0" w:lastRow="0" w:firstColumn="0" w:lastColumn="0" w:oddVBand="0" w:evenVBand="0" w:oddHBand="0" w:evenHBand="0" w:firstRowFirstColumn="0" w:firstRowLastColumn="0" w:lastRowFirstColumn="0" w:lastRowLastColumn="0"/>
            </w:pPr>
            <w:r w:rsidRPr="00A95127">
              <w:t>We will communicate with you via TESSA in most circumstances. You must keep contact details in TESSA up to date.</w:t>
            </w:r>
            <w:bookmarkEnd w:id="11"/>
          </w:p>
        </w:tc>
      </w:tr>
    </w:tbl>
    <w:p w14:paraId="5A0286BB" w14:textId="77777777" w:rsidR="002746F6" w:rsidRPr="00A95127" w:rsidRDefault="002746F6" w:rsidP="002746F6">
      <w:pPr>
        <w:pStyle w:val="Heading2"/>
      </w:pPr>
      <w:bookmarkStart w:id="12" w:name="_Toc162343502"/>
      <w:bookmarkStart w:id="13" w:name="_Toc172288360"/>
      <w:r w:rsidRPr="00A95127">
        <w:t>What you can apply for</w:t>
      </w:r>
      <w:bookmarkEnd w:id="12"/>
      <w:bookmarkEnd w:id="13"/>
    </w:p>
    <w:p w14:paraId="2DF7A17B" w14:textId="77777777" w:rsidR="002746F6" w:rsidRPr="00A95127" w:rsidRDefault="002746F6" w:rsidP="002746F6">
      <w:pPr>
        <w:pStyle w:val="BodyText"/>
      </w:pPr>
      <w:r w:rsidRPr="00A95127">
        <w:t xml:space="preserve">You can apply to be an ACP for an activity (referred to as RESA under the ESS and RPA under the PDRS) and calculation method (or ‘methods’). Applications usually include only one method, but some can include a combination of methods. </w:t>
      </w:r>
      <w:r w:rsidRPr="00A95127">
        <w:rPr>
          <w:b/>
          <w:bCs/>
        </w:rPr>
        <w:t>Tables</w:t>
      </w:r>
      <w:r w:rsidRPr="00A95127">
        <w:t xml:space="preserve"> </w:t>
      </w:r>
      <w:r w:rsidRPr="00A95127">
        <w:rPr>
          <w:b/>
          <w:bCs/>
        </w:rPr>
        <w:t>1</w:t>
      </w:r>
      <w:r w:rsidRPr="00A95127">
        <w:t xml:space="preserve"> </w:t>
      </w:r>
      <w:r w:rsidRPr="00A95127">
        <w:rPr>
          <w:b/>
          <w:bCs/>
        </w:rPr>
        <w:t>and</w:t>
      </w:r>
      <w:r w:rsidRPr="00A95127">
        <w:t xml:space="preserve"> </w:t>
      </w:r>
      <w:r w:rsidRPr="00A95127">
        <w:rPr>
          <w:b/>
          <w:bCs/>
        </w:rPr>
        <w:t xml:space="preserve">2 </w:t>
      </w:r>
      <w:r w:rsidRPr="00A95127">
        <w:t xml:space="preserve">describe the activities and related calculation methods and where an application can include more than one method. </w:t>
      </w:r>
    </w:p>
    <w:p w14:paraId="0FFAB498" w14:textId="6677FCF6" w:rsidR="002746F6" w:rsidRPr="00A95127" w:rsidRDefault="002746F6" w:rsidP="002746F6">
      <w:pPr>
        <w:pStyle w:val="BodyText"/>
      </w:pPr>
      <w:r w:rsidRPr="00A95127">
        <w:t>Where there is a combination of methods, you can include one or more of those methods in the one application. For example, Table 1 below shows that an application for activities under the HEER method can also include activities under the IHEAB method</w:t>
      </w:r>
      <w:r w:rsidR="00C0304D" w:rsidRPr="00A95127">
        <w:t xml:space="preserve">, </w:t>
      </w:r>
      <w:r w:rsidR="00A22561" w:rsidRPr="00A95127">
        <w:t>w</w:t>
      </w:r>
      <w:r w:rsidRPr="00A95127">
        <w:t>hereas an application for the PIAM&amp;V method can only include that method.</w:t>
      </w:r>
    </w:p>
    <w:p w14:paraId="1FEED495" w14:textId="3C66E451" w:rsidR="002746F6" w:rsidRPr="00A95127" w:rsidRDefault="002746F6" w:rsidP="002746F6">
      <w:pPr>
        <w:pStyle w:val="BodyText"/>
      </w:pPr>
      <w:r w:rsidRPr="00A95127">
        <w:t>The HEER and IHEAB calculation methods of the ESS have activities that match those in the RDUE calculation method of the PDRS – called corresponding activities (</w:t>
      </w:r>
      <w:r w:rsidRPr="00A95127">
        <w:rPr>
          <w:b/>
          <w:bCs/>
        </w:rPr>
        <w:t>Table 3</w:t>
      </w:r>
      <w:r w:rsidRPr="00A95127">
        <w:t xml:space="preserve">). If you are applying for activities under the HEER or IHEAB methods that have corresponding PDRS activities, you should consider also applying for the corresponding activities under the RDUE method. </w:t>
      </w:r>
    </w:p>
    <w:p w14:paraId="285E15CC" w14:textId="40D8E66A" w:rsidR="002746F6" w:rsidRPr="00A95127" w:rsidRDefault="00665F93" w:rsidP="002746F6">
      <w:pPr>
        <w:pStyle w:val="Caption"/>
        <w:numPr>
          <w:ilvl w:val="0"/>
          <w:numId w:val="10"/>
        </w:numPr>
      </w:pPr>
      <w:sdt>
        <w:sdtPr>
          <w:id w:val="528231123"/>
          <w:placeholder>
            <w:docPart w:val="EDB38FF269864A53A02FEDF9A2601154"/>
          </w:placeholder>
          <w:docPartList>
            <w:docPartGallery w:val="AutoText"/>
            <w:docPartCategory w:val="Table Captions"/>
          </w:docPartList>
        </w:sdtPr>
        <w:sdtEndPr/>
        <w:sdtContent>
          <w:r w:rsidR="002746F6" w:rsidRPr="00A95127">
            <w:t xml:space="preserve">Table </w:t>
          </w:r>
          <w:r w:rsidR="002746F6" w:rsidRPr="00A95127">
            <w:rPr>
              <w:noProof/>
            </w:rPr>
            <w:fldChar w:fldCharType="begin"/>
          </w:r>
          <w:r w:rsidR="002746F6" w:rsidRPr="00A95127">
            <w:rPr>
              <w:noProof/>
            </w:rPr>
            <w:instrText xml:space="preserve"> SEQ Table \* ARABIC </w:instrText>
          </w:r>
          <w:r w:rsidR="002746F6" w:rsidRPr="00A95127">
            <w:rPr>
              <w:noProof/>
            </w:rPr>
            <w:fldChar w:fldCharType="separate"/>
          </w:r>
          <w:r w:rsidR="00373525">
            <w:rPr>
              <w:noProof/>
            </w:rPr>
            <w:t>1</w:t>
          </w:r>
          <w:r w:rsidR="002746F6" w:rsidRPr="00A95127">
            <w:rPr>
              <w:noProof/>
            </w:rPr>
            <w:fldChar w:fldCharType="end"/>
          </w:r>
        </w:sdtContent>
      </w:sdt>
      <w:r w:rsidR="002746F6" w:rsidRPr="00A95127">
        <w:t xml:space="preserve"> ESS activities</w:t>
      </w:r>
    </w:p>
    <w:tbl>
      <w:tblPr>
        <w:tblStyle w:val="BasicIPARTtable"/>
        <w:tblW w:w="0" w:type="auto"/>
        <w:tblLook w:val="0420" w:firstRow="1" w:lastRow="0" w:firstColumn="0" w:lastColumn="0" w:noHBand="0" w:noVBand="1"/>
      </w:tblPr>
      <w:tblGrid>
        <w:gridCol w:w="2933"/>
        <w:gridCol w:w="1443"/>
        <w:gridCol w:w="1987"/>
        <w:gridCol w:w="1206"/>
        <w:gridCol w:w="1455"/>
      </w:tblGrid>
      <w:tr w:rsidR="002746F6" w:rsidRPr="00A95127" w14:paraId="64FDA84F" w14:textId="77777777" w:rsidTr="00D226BB">
        <w:trPr>
          <w:cnfStyle w:val="100000000000" w:firstRow="1" w:lastRow="0" w:firstColumn="0" w:lastColumn="0" w:oddVBand="0" w:evenVBand="0" w:oddHBand="0" w:evenHBand="0" w:firstRowFirstColumn="0" w:firstRowLastColumn="0" w:lastRowFirstColumn="0" w:lastRowLastColumn="0"/>
          <w:tblHeader/>
        </w:trPr>
        <w:tc>
          <w:tcPr>
            <w:tcW w:w="2933" w:type="dxa"/>
          </w:tcPr>
          <w:p w14:paraId="0F374912" w14:textId="77777777" w:rsidR="002746F6" w:rsidRPr="00A95127" w:rsidRDefault="002746F6">
            <w:pPr>
              <w:pStyle w:val="TableTextColumnHeading"/>
              <w:rPr>
                <w:rFonts w:eastAsiaTheme="minorHAnsi"/>
                <w:lang w:eastAsia="en-US"/>
              </w:rPr>
            </w:pPr>
            <w:r w:rsidRPr="00A95127">
              <w:rPr>
                <w:rFonts w:eastAsiaTheme="minorHAnsi"/>
                <w:lang w:eastAsia="en-US"/>
              </w:rPr>
              <w:t>Activity (RESA)</w:t>
            </w:r>
          </w:p>
        </w:tc>
        <w:tc>
          <w:tcPr>
            <w:tcW w:w="1443" w:type="dxa"/>
          </w:tcPr>
          <w:p w14:paraId="56FAE83E" w14:textId="77777777" w:rsidR="002746F6" w:rsidRPr="00A95127" w:rsidRDefault="002746F6">
            <w:pPr>
              <w:pStyle w:val="TableTextColumnHeading"/>
              <w:rPr>
                <w:rFonts w:eastAsiaTheme="minorHAnsi"/>
                <w:lang w:eastAsia="en-US"/>
              </w:rPr>
            </w:pPr>
            <w:r w:rsidRPr="00A95127">
              <w:rPr>
                <w:rFonts w:eastAsiaTheme="minorHAnsi"/>
                <w:lang w:eastAsia="en-US"/>
              </w:rPr>
              <w:t>Sites</w:t>
            </w:r>
          </w:p>
        </w:tc>
        <w:tc>
          <w:tcPr>
            <w:tcW w:w="1987" w:type="dxa"/>
          </w:tcPr>
          <w:p w14:paraId="72AC6EE8" w14:textId="77777777" w:rsidR="002746F6" w:rsidRPr="00A95127" w:rsidRDefault="002746F6">
            <w:pPr>
              <w:pStyle w:val="TableTextColumnHeading"/>
              <w:rPr>
                <w:rFonts w:eastAsiaTheme="minorHAnsi"/>
                <w:lang w:eastAsia="en-US"/>
              </w:rPr>
            </w:pPr>
            <w:r w:rsidRPr="00A95127">
              <w:rPr>
                <w:rFonts w:eastAsiaTheme="minorHAnsi"/>
                <w:lang w:eastAsia="en-US"/>
              </w:rPr>
              <w:t>Calculation method</w:t>
            </w:r>
          </w:p>
        </w:tc>
        <w:tc>
          <w:tcPr>
            <w:tcW w:w="1206" w:type="dxa"/>
          </w:tcPr>
          <w:p w14:paraId="5C27B90F" w14:textId="77777777" w:rsidR="002746F6" w:rsidRPr="00A95127" w:rsidRDefault="002746F6">
            <w:pPr>
              <w:pStyle w:val="TableTextColumnHeading"/>
              <w:rPr>
                <w:rFonts w:eastAsiaTheme="minorHAnsi"/>
                <w:lang w:eastAsia="en-US"/>
              </w:rPr>
            </w:pPr>
            <w:r w:rsidRPr="00A95127">
              <w:rPr>
                <w:rFonts w:eastAsiaTheme="minorHAnsi"/>
                <w:lang w:eastAsia="en-US"/>
              </w:rPr>
              <w:t>Calculation method short name</w:t>
            </w:r>
          </w:p>
        </w:tc>
        <w:tc>
          <w:tcPr>
            <w:tcW w:w="1455" w:type="dxa"/>
          </w:tcPr>
          <w:p w14:paraId="7AF35B2C" w14:textId="77777777" w:rsidR="002746F6" w:rsidRPr="00A95127" w:rsidRDefault="002746F6">
            <w:pPr>
              <w:pStyle w:val="TableTextColumnHeading"/>
              <w:rPr>
                <w:rFonts w:eastAsiaTheme="minorHAnsi"/>
                <w:lang w:eastAsia="en-US"/>
              </w:rPr>
            </w:pPr>
            <w:r w:rsidRPr="00A95127">
              <w:rPr>
                <w:rFonts w:eastAsiaTheme="minorHAnsi"/>
                <w:lang w:eastAsia="en-US"/>
              </w:rPr>
              <w:t>Application combinations</w:t>
            </w:r>
            <w:r w:rsidRPr="00A95127">
              <w:rPr>
                <w:rStyle w:val="FootnoteReference"/>
                <w:rFonts w:eastAsiaTheme="minorHAnsi"/>
                <w:lang w:eastAsia="en-US"/>
              </w:rPr>
              <w:footnoteReference w:id="2"/>
            </w:r>
          </w:p>
        </w:tc>
      </w:tr>
      <w:tr w:rsidR="002746F6" w:rsidRPr="00A95127" w14:paraId="7AAEC03C" w14:textId="77777777" w:rsidTr="00D226BB">
        <w:trPr>
          <w:cantSplit/>
          <w:trHeight w:val="579"/>
        </w:trPr>
        <w:tc>
          <w:tcPr>
            <w:tcW w:w="2933" w:type="dxa"/>
          </w:tcPr>
          <w:p w14:paraId="722ECC51" w14:textId="77777777" w:rsidR="002746F6" w:rsidRPr="00A95127" w:rsidRDefault="002746F6">
            <w:pPr>
              <w:pStyle w:val="TableTextEntries"/>
              <w:rPr>
                <w:rFonts w:eastAsiaTheme="minorHAnsi"/>
                <w:lang w:eastAsia="en-US"/>
              </w:rPr>
            </w:pPr>
            <w:r w:rsidRPr="00A95127">
              <w:t>Installation and replacement of water heaters, air conditioners, lighting, pool pumps, draught proofing, showerheads, glazing, space heating, roof ventilation, exhaust fans, chimney dampers (Schedules D and E of the ESS Rule).</w:t>
            </w:r>
          </w:p>
        </w:tc>
        <w:tc>
          <w:tcPr>
            <w:tcW w:w="1443" w:type="dxa"/>
          </w:tcPr>
          <w:p w14:paraId="086135AB" w14:textId="77777777" w:rsidR="002746F6" w:rsidRPr="00A95127" w:rsidRDefault="002746F6">
            <w:pPr>
              <w:pStyle w:val="TableTextEntries"/>
              <w:rPr>
                <w:rFonts w:eastAsiaTheme="minorHAnsi"/>
                <w:lang w:eastAsia="en-US"/>
              </w:rPr>
            </w:pPr>
            <w:r w:rsidRPr="00A95127">
              <w:t>Residential and small business</w:t>
            </w:r>
          </w:p>
        </w:tc>
        <w:tc>
          <w:tcPr>
            <w:tcW w:w="1987" w:type="dxa"/>
          </w:tcPr>
          <w:p w14:paraId="14548683" w14:textId="77777777" w:rsidR="002746F6" w:rsidRPr="00A95127" w:rsidRDefault="002746F6">
            <w:pPr>
              <w:pStyle w:val="TableTextEntries"/>
              <w:rPr>
                <w:rFonts w:eastAsiaTheme="minorHAnsi"/>
                <w:lang w:eastAsia="en-US"/>
              </w:rPr>
            </w:pPr>
            <w:r w:rsidRPr="00A95127">
              <w:t>Home Energy Efficiency Retrofits (clause 9.8 of the ESS Rule)</w:t>
            </w:r>
          </w:p>
        </w:tc>
        <w:tc>
          <w:tcPr>
            <w:tcW w:w="1206" w:type="dxa"/>
          </w:tcPr>
          <w:p w14:paraId="09B91B92" w14:textId="77777777" w:rsidR="002746F6" w:rsidRPr="00A95127" w:rsidRDefault="002746F6">
            <w:pPr>
              <w:pStyle w:val="TableTextEntries"/>
              <w:rPr>
                <w:rFonts w:eastAsiaTheme="minorHAnsi"/>
                <w:lang w:eastAsia="en-US"/>
              </w:rPr>
            </w:pPr>
            <w:r w:rsidRPr="00A95127">
              <w:t>HEER</w:t>
            </w:r>
          </w:p>
        </w:tc>
        <w:tc>
          <w:tcPr>
            <w:tcW w:w="1455" w:type="dxa"/>
          </w:tcPr>
          <w:p w14:paraId="1D636A8F" w14:textId="77777777" w:rsidR="002746F6" w:rsidRPr="00A95127" w:rsidRDefault="002746F6">
            <w:pPr>
              <w:pStyle w:val="TableTextEntries"/>
            </w:pPr>
            <w:r w:rsidRPr="00A95127">
              <w:t xml:space="preserve">HEER, IHEAB, RDUE </w:t>
            </w:r>
          </w:p>
          <w:p w14:paraId="09FBC479" w14:textId="77777777" w:rsidR="002746F6" w:rsidRPr="00A95127" w:rsidRDefault="002746F6">
            <w:pPr>
              <w:pStyle w:val="TableTextEntries"/>
              <w:rPr>
                <w:rFonts w:eastAsiaTheme="minorHAnsi"/>
                <w:lang w:eastAsia="en-US"/>
              </w:rPr>
            </w:pPr>
          </w:p>
          <w:p w14:paraId="1AAD053D" w14:textId="77777777" w:rsidR="002746F6" w:rsidRPr="00A95127" w:rsidRDefault="002746F6">
            <w:pPr>
              <w:pStyle w:val="TableTextEntries"/>
              <w:rPr>
                <w:rFonts w:eastAsiaTheme="minorHAnsi"/>
                <w:lang w:eastAsia="en-US"/>
              </w:rPr>
            </w:pPr>
          </w:p>
        </w:tc>
      </w:tr>
      <w:tr w:rsidR="002746F6" w:rsidRPr="00A95127" w14:paraId="09BE3831" w14:textId="77777777" w:rsidTr="00D226BB">
        <w:trPr>
          <w:cnfStyle w:val="000000010000" w:firstRow="0" w:lastRow="0" w:firstColumn="0" w:lastColumn="0" w:oddVBand="0" w:evenVBand="0" w:oddHBand="0" w:evenHBand="1" w:firstRowFirstColumn="0" w:firstRowLastColumn="0" w:lastRowFirstColumn="0" w:lastRowLastColumn="0"/>
          <w:cantSplit/>
          <w:trHeight w:val="579"/>
        </w:trPr>
        <w:tc>
          <w:tcPr>
            <w:tcW w:w="2933" w:type="dxa"/>
          </w:tcPr>
          <w:p w14:paraId="1D11BE27" w14:textId="77777777" w:rsidR="002746F6" w:rsidRPr="00A95127" w:rsidRDefault="002746F6">
            <w:pPr>
              <w:pStyle w:val="TableTextEntries"/>
              <w:rPr>
                <w:rFonts w:eastAsiaTheme="minorHAnsi"/>
                <w:lang w:eastAsia="en-US"/>
              </w:rPr>
            </w:pPr>
            <w:r w:rsidRPr="00A95127">
              <w:lastRenderedPageBreak/>
              <w:t>Installation and replacement of energy efficient refrigerated cabinets, liquid chilling packages, air conditioners, motors, boilers, water heaters (Schedule F of the ESS Rule)</w:t>
            </w:r>
          </w:p>
        </w:tc>
        <w:tc>
          <w:tcPr>
            <w:tcW w:w="1443" w:type="dxa"/>
          </w:tcPr>
          <w:p w14:paraId="4CB8977D" w14:textId="77777777" w:rsidR="002746F6" w:rsidRPr="00A95127" w:rsidRDefault="002746F6">
            <w:pPr>
              <w:pStyle w:val="TableTextEntries"/>
              <w:rPr>
                <w:rFonts w:eastAsiaTheme="minorHAnsi"/>
                <w:lang w:eastAsia="en-US"/>
              </w:rPr>
            </w:pPr>
            <w:r w:rsidRPr="00A95127">
              <w:t>Commercial</w:t>
            </w:r>
          </w:p>
        </w:tc>
        <w:tc>
          <w:tcPr>
            <w:tcW w:w="1987" w:type="dxa"/>
          </w:tcPr>
          <w:p w14:paraId="60986E86" w14:textId="77777777" w:rsidR="002746F6" w:rsidRPr="00A95127" w:rsidRDefault="002746F6">
            <w:pPr>
              <w:pStyle w:val="TableTextEntries"/>
              <w:rPr>
                <w:rFonts w:eastAsiaTheme="minorHAnsi"/>
                <w:lang w:eastAsia="en-US"/>
              </w:rPr>
            </w:pPr>
            <w:r w:rsidRPr="00A95127">
              <w:t>Installation of High Efficiency Appliances for Business (clause 9.9 of the ESS Rule)</w:t>
            </w:r>
          </w:p>
        </w:tc>
        <w:tc>
          <w:tcPr>
            <w:tcW w:w="1206" w:type="dxa"/>
          </w:tcPr>
          <w:p w14:paraId="52D4FBE5" w14:textId="77777777" w:rsidR="002746F6" w:rsidRPr="00A95127" w:rsidRDefault="002746F6">
            <w:pPr>
              <w:pStyle w:val="TableTextEntries"/>
              <w:rPr>
                <w:rFonts w:eastAsiaTheme="minorHAnsi"/>
                <w:lang w:eastAsia="en-US"/>
              </w:rPr>
            </w:pPr>
            <w:r w:rsidRPr="00A95127">
              <w:t>IHEAB</w:t>
            </w:r>
          </w:p>
        </w:tc>
        <w:tc>
          <w:tcPr>
            <w:tcW w:w="1455" w:type="dxa"/>
          </w:tcPr>
          <w:p w14:paraId="4FD06BA3" w14:textId="77777777" w:rsidR="002746F6" w:rsidRPr="00A95127" w:rsidRDefault="002746F6">
            <w:pPr>
              <w:pStyle w:val="TableTextEntries"/>
            </w:pPr>
            <w:r w:rsidRPr="00A95127">
              <w:t xml:space="preserve">HEER, IHEAB, RDUE </w:t>
            </w:r>
          </w:p>
        </w:tc>
      </w:tr>
      <w:tr w:rsidR="002746F6" w:rsidRPr="00A95127" w14:paraId="6533C4FD" w14:textId="77777777" w:rsidTr="00D226BB">
        <w:trPr>
          <w:cantSplit/>
          <w:trHeight w:val="579"/>
        </w:trPr>
        <w:tc>
          <w:tcPr>
            <w:tcW w:w="2933" w:type="dxa"/>
          </w:tcPr>
          <w:p w14:paraId="617E5976" w14:textId="77777777" w:rsidR="002746F6" w:rsidRPr="00A95127" w:rsidRDefault="002746F6">
            <w:pPr>
              <w:pStyle w:val="TableTextEntries"/>
            </w:pPr>
            <w:r w:rsidRPr="00A95127">
              <w:t>Lighting upgrades in commercial buildings. May also include street-lights and traffic signals</w:t>
            </w:r>
          </w:p>
        </w:tc>
        <w:tc>
          <w:tcPr>
            <w:tcW w:w="1443" w:type="dxa"/>
          </w:tcPr>
          <w:p w14:paraId="473ADD68" w14:textId="77777777" w:rsidR="002746F6" w:rsidRPr="00A95127" w:rsidRDefault="002746F6">
            <w:pPr>
              <w:pStyle w:val="TableTextEntries"/>
            </w:pPr>
            <w:r w:rsidRPr="00A95127">
              <w:t>Commercial</w:t>
            </w:r>
          </w:p>
        </w:tc>
        <w:tc>
          <w:tcPr>
            <w:tcW w:w="1987" w:type="dxa"/>
          </w:tcPr>
          <w:p w14:paraId="384CBAF2" w14:textId="77777777" w:rsidR="002746F6" w:rsidRPr="00A95127" w:rsidRDefault="002746F6">
            <w:pPr>
              <w:pStyle w:val="TableTextEntries"/>
            </w:pPr>
            <w:r w:rsidRPr="00A95127">
              <w:t>Commercial Lighting Energy Savings Formula (clause 9.4 of the ESS Rule)</w:t>
            </w:r>
          </w:p>
        </w:tc>
        <w:tc>
          <w:tcPr>
            <w:tcW w:w="1206" w:type="dxa"/>
          </w:tcPr>
          <w:p w14:paraId="72AC996C" w14:textId="77777777" w:rsidR="002746F6" w:rsidRPr="00A95127" w:rsidRDefault="002746F6">
            <w:pPr>
              <w:pStyle w:val="TableTextEntries"/>
            </w:pPr>
            <w:r w:rsidRPr="00A95127">
              <w:t>CLESF</w:t>
            </w:r>
          </w:p>
        </w:tc>
        <w:tc>
          <w:tcPr>
            <w:tcW w:w="1455" w:type="dxa"/>
          </w:tcPr>
          <w:p w14:paraId="6286B753" w14:textId="77777777" w:rsidR="002746F6" w:rsidRPr="00A95127" w:rsidRDefault="002746F6">
            <w:pPr>
              <w:pStyle w:val="TableTextEntries"/>
              <w:rPr>
                <w:rFonts w:eastAsiaTheme="minorHAnsi"/>
                <w:lang w:eastAsia="en-US"/>
              </w:rPr>
            </w:pPr>
            <w:r w:rsidRPr="00A95127">
              <w:rPr>
                <w:rFonts w:eastAsiaTheme="minorHAnsi"/>
                <w:lang w:eastAsia="en-US"/>
              </w:rPr>
              <w:t>CLESF, PLESF</w:t>
            </w:r>
          </w:p>
        </w:tc>
      </w:tr>
      <w:tr w:rsidR="002746F6" w:rsidRPr="00A95127" w14:paraId="5DE5A50D" w14:textId="77777777" w:rsidTr="00D226BB">
        <w:trPr>
          <w:cnfStyle w:val="000000010000" w:firstRow="0" w:lastRow="0" w:firstColumn="0" w:lastColumn="0" w:oddVBand="0" w:evenVBand="0" w:oddHBand="0" w:evenHBand="1" w:firstRowFirstColumn="0" w:firstRowLastColumn="0" w:lastRowFirstColumn="0" w:lastRowLastColumn="0"/>
          <w:cantSplit/>
          <w:trHeight w:val="579"/>
        </w:trPr>
        <w:tc>
          <w:tcPr>
            <w:tcW w:w="2933" w:type="dxa"/>
          </w:tcPr>
          <w:p w14:paraId="0E1915F3" w14:textId="77777777" w:rsidR="002746F6" w:rsidRPr="00A95127" w:rsidRDefault="002746F6">
            <w:pPr>
              <w:pStyle w:val="TableTextEntries"/>
            </w:pPr>
            <w:r w:rsidRPr="00A95127">
              <w:t>Lighting upgrades of roads and public spaces and traffic signals</w:t>
            </w:r>
          </w:p>
        </w:tc>
        <w:tc>
          <w:tcPr>
            <w:tcW w:w="1443" w:type="dxa"/>
          </w:tcPr>
          <w:p w14:paraId="736BBE4D" w14:textId="77777777" w:rsidR="002746F6" w:rsidRPr="00A95127" w:rsidRDefault="002746F6">
            <w:pPr>
              <w:pStyle w:val="TableTextEntries"/>
            </w:pPr>
            <w:r w:rsidRPr="00A95127">
              <w:t>Commercial and industrial</w:t>
            </w:r>
          </w:p>
        </w:tc>
        <w:tc>
          <w:tcPr>
            <w:tcW w:w="1987" w:type="dxa"/>
          </w:tcPr>
          <w:p w14:paraId="07708491" w14:textId="77777777" w:rsidR="002746F6" w:rsidRPr="00A95127" w:rsidRDefault="002746F6">
            <w:pPr>
              <w:pStyle w:val="TableTextEntries"/>
            </w:pPr>
            <w:r w:rsidRPr="00A95127">
              <w:t>Public Lighting Energy Savings Formula (clause 9.4A of the ESS Rule)</w:t>
            </w:r>
          </w:p>
        </w:tc>
        <w:tc>
          <w:tcPr>
            <w:tcW w:w="1206" w:type="dxa"/>
          </w:tcPr>
          <w:p w14:paraId="029A5412" w14:textId="77777777" w:rsidR="002746F6" w:rsidRPr="00A95127" w:rsidRDefault="002746F6">
            <w:pPr>
              <w:pStyle w:val="TableTextEntries"/>
            </w:pPr>
            <w:r w:rsidRPr="00A95127">
              <w:t>PLESF</w:t>
            </w:r>
          </w:p>
        </w:tc>
        <w:tc>
          <w:tcPr>
            <w:tcW w:w="1455" w:type="dxa"/>
          </w:tcPr>
          <w:p w14:paraId="7597DC26" w14:textId="77777777" w:rsidR="002746F6" w:rsidRPr="00A95127" w:rsidRDefault="002746F6">
            <w:pPr>
              <w:pStyle w:val="TableTextEntries"/>
              <w:rPr>
                <w:rFonts w:eastAsiaTheme="minorHAnsi"/>
                <w:lang w:eastAsia="en-US"/>
              </w:rPr>
            </w:pPr>
            <w:r w:rsidRPr="00A95127">
              <w:rPr>
                <w:rFonts w:eastAsiaTheme="minorHAnsi"/>
                <w:lang w:eastAsia="en-US"/>
              </w:rPr>
              <w:t>CLESF, PLESF</w:t>
            </w:r>
          </w:p>
        </w:tc>
      </w:tr>
      <w:tr w:rsidR="002746F6" w:rsidRPr="00A95127" w14:paraId="662CBE25" w14:textId="77777777" w:rsidTr="00D226BB">
        <w:trPr>
          <w:cantSplit/>
          <w:trHeight w:val="579"/>
        </w:trPr>
        <w:tc>
          <w:tcPr>
            <w:tcW w:w="2933" w:type="dxa"/>
          </w:tcPr>
          <w:p w14:paraId="4DF9CF3F" w14:textId="77777777" w:rsidR="002746F6" w:rsidRPr="00A95127" w:rsidRDefault="002746F6">
            <w:pPr>
              <w:pStyle w:val="TableTextEntries"/>
            </w:pPr>
            <w:r w:rsidRPr="00A95127">
              <w:t>Removal of old, energy intensive refrigerators and freezers</w:t>
            </w:r>
          </w:p>
        </w:tc>
        <w:tc>
          <w:tcPr>
            <w:tcW w:w="1443" w:type="dxa"/>
          </w:tcPr>
          <w:p w14:paraId="03907078" w14:textId="77777777" w:rsidR="002746F6" w:rsidRPr="00A95127" w:rsidRDefault="002746F6">
            <w:pPr>
              <w:pStyle w:val="TableTextEntries"/>
            </w:pPr>
            <w:r w:rsidRPr="00A95127">
              <w:t>Residential and commercial</w:t>
            </w:r>
          </w:p>
        </w:tc>
        <w:tc>
          <w:tcPr>
            <w:tcW w:w="1987" w:type="dxa"/>
          </w:tcPr>
          <w:p w14:paraId="57375122" w14:textId="77777777" w:rsidR="002746F6" w:rsidRPr="00A95127" w:rsidRDefault="002746F6">
            <w:pPr>
              <w:pStyle w:val="TableTextEntries"/>
            </w:pPr>
            <w:r w:rsidRPr="00A95127">
              <w:t>Removal of Old Appliances (clause 9.7 of the ESS Rule)</w:t>
            </w:r>
          </w:p>
        </w:tc>
        <w:tc>
          <w:tcPr>
            <w:tcW w:w="1206" w:type="dxa"/>
          </w:tcPr>
          <w:p w14:paraId="00305F45" w14:textId="77777777" w:rsidR="002746F6" w:rsidRPr="00A95127" w:rsidRDefault="002746F6">
            <w:pPr>
              <w:pStyle w:val="TableTextEntries"/>
            </w:pPr>
            <w:r w:rsidRPr="00A95127">
              <w:t>ROOA</w:t>
            </w:r>
          </w:p>
        </w:tc>
        <w:tc>
          <w:tcPr>
            <w:tcW w:w="1455" w:type="dxa"/>
          </w:tcPr>
          <w:p w14:paraId="5AC38C58" w14:textId="43032A3D" w:rsidR="002746F6" w:rsidRPr="00A95127" w:rsidRDefault="002746F6">
            <w:pPr>
              <w:pStyle w:val="TableTextEntries"/>
              <w:rPr>
                <w:rFonts w:eastAsiaTheme="minorHAnsi"/>
                <w:lang w:eastAsia="en-US"/>
              </w:rPr>
            </w:pPr>
            <w:r w:rsidRPr="00A95127">
              <w:rPr>
                <w:rFonts w:eastAsiaTheme="minorHAnsi"/>
                <w:lang w:eastAsia="en-US"/>
              </w:rPr>
              <w:t>None</w:t>
            </w:r>
          </w:p>
          <w:p w14:paraId="1AEBE13E" w14:textId="77777777" w:rsidR="002746F6" w:rsidRPr="00A95127" w:rsidRDefault="002746F6">
            <w:pPr>
              <w:pStyle w:val="TableTextEntries"/>
              <w:rPr>
                <w:rFonts w:eastAsiaTheme="minorHAnsi"/>
                <w:lang w:eastAsia="en-US"/>
              </w:rPr>
            </w:pPr>
          </w:p>
        </w:tc>
      </w:tr>
      <w:tr w:rsidR="002746F6" w:rsidRPr="00A95127" w14:paraId="568BB19B" w14:textId="77777777" w:rsidTr="00D226BB">
        <w:trPr>
          <w:cnfStyle w:val="000000010000" w:firstRow="0" w:lastRow="0" w:firstColumn="0" w:lastColumn="0" w:oddVBand="0" w:evenVBand="0" w:oddHBand="0" w:evenHBand="1" w:firstRowFirstColumn="0" w:firstRowLastColumn="0" w:lastRowFirstColumn="0" w:lastRowLastColumn="0"/>
          <w:cantSplit/>
          <w:trHeight w:val="579"/>
        </w:trPr>
        <w:tc>
          <w:tcPr>
            <w:tcW w:w="2933" w:type="dxa"/>
          </w:tcPr>
          <w:p w14:paraId="5D877B3D" w14:textId="77777777" w:rsidR="002746F6" w:rsidRPr="00A95127" w:rsidRDefault="002746F6">
            <w:pPr>
              <w:pStyle w:val="TableTextEntries"/>
            </w:pPr>
            <w:r w:rsidRPr="00A95127">
              <w:t>Sales of energy efficient appliances and whitegoods</w:t>
            </w:r>
          </w:p>
        </w:tc>
        <w:tc>
          <w:tcPr>
            <w:tcW w:w="1443" w:type="dxa"/>
          </w:tcPr>
          <w:p w14:paraId="318FBF48" w14:textId="77777777" w:rsidR="002746F6" w:rsidRPr="00A95127" w:rsidRDefault="002746F6">
            <w:pPr>
              <w:pStyle w:val="TableTextEntries"/>
            </w:pPr>
            <w:r w:rsidRPr="00A95127">
              <w:t>Residential and commercial</w:t>
            </w:r>
          </w:p>
        </w:tc>
        <w:tc>
          <w:tcPr>
            <w:tcW w:w="1987" w:type="dxa"/>
          </w:tcPr>
          <w:p w14:paraId="72AA0B1D" w14:textId="77777777" w:rsidR="002746F6" w:rsidRPr="00A95127" w:rsidRDefault="002746F6">
            <w:pPr>
              <w:pStyle w:val="TableTextEntries"/>
            </w:pPr>
            <w:r w:rsidRPr="00A95127">
              <w:t>Sale of New Appliances (clause 9.3 of the ESS Rule)</w:t>
            </w:r>
          </w:p>
        </w:tc>
        <w:tc>
          <w:tcPr>
            <w:tcW w:w="1206" w:type="dxa"/>
          </w:tcPr>
          <w:p w14:paraId="00794F33" w14:textId="77777777" w:rsidR="002746F6" w:rsidRPr="00A95127" w:rsidRDefault="002746F6">
            <w:pPr>
              <w:pStyle w:val="TableTextEntries"/>
            </w:pPr>
            <w:r w:rsidRPr="00A95127">
              <w:t>SONA</w:t>
            </w:r>
          </w:p>
        </w:tc>
        <w:tc>
          <w:tcPr>
            <w:tcW w:w="1455" w:type="dxa"/>
          </w:tcPr>
          <w:p w14:paraId="48E00E26" w14:textId="77777777" w:rsidR="002746F6" w:rsidRPr="00A95127" w:rsidRDefault="002746F6">
            <w:pPr>
              <w:pStyle w:val="TableTextEntries"/>
              <w:rPr>
                <w:rFonts w:eastAsiaTheme="minorHAnsi"/>
                <w:lang w:eastAsia="en-US"/>
              </w:rPr>
            </w:pPr>
            <w:r w:rsidRPr="00A95127">
              <w:rPr>
                <w:rFonts w:eastAsiaTheme="minorHAnsi"/>
                <w:lang w:eastAsia="en-US"/>
              </w:rPr>
              <w:t>None</w:t>
            </w:r>
          </w:p>
        </w:tc>
      </w:tr>
      <w:tr w:rsidR="002746F6" w:rsidRPr="00A95127" w14:paraId="137392E1" w14:textId="77777777" w:rsidTr="00D226BB">
        <w:trPr>
          <w:trHeight w:val="579"/>
        </w:trPr>
        <w:tc>
          <w:tcPr>
            <w:tcW w:w="2933" w:type="dxa"/>
          </w:tcPr>
          <w:p w14:paraId="48295888" w14:textId="77777777" w:rsidR="002746F6" w:rsidRPr="00A95127" w:rsidRDefault="002746F6">
            <w:pPr>
              <w:pStyle w:val="TableTextEntries"/>
            </w:pPr>
            <w:r w:rsidRPr="00A95127">
              <w:t>Installation of power factor correction equipment</w:t>
            </w:r>
          </w:p>
        </w:tc>
        <w:tc>
          <w:tcPr>
            <w:tcW w:w="1443" w:type="dxa"/>
          </w:tcPr>
          <w:p w14:paraId="75362F59" w14:textId="77777777" w:rsidR="002746F6" w:rsidRPr="00A95127" w:rsidRDefault="002746F6">
            <w:pPr>
              <w:pStyle w:val="TableTextEntries"/>
            </w:pPr>
            <w:r w:rsidRPr="00A95127">
              <w:t>Commercial and industrial</w:t>
            </w:r>
          </w:p>
        </w:tc>
        <w:tc>
          <w:tcPr>
            <w:tcW w:w="1987" w:type="dxa"/>
          </w:tcPr>
          <w:p w14:paraId="3AC35049" w14:textId="77777777" w:rsidR="002746F6" w:rsidRPr="00A95127" w:rsidRDefault="002746F6">
            <w:pPr>
              <w:pStyle w:val="TableTextEntries"/>
            </w:pPr>
            <w:r w:rsidRPr="00A95127">
              <w:t>Power Factor Correction Energy Savings Formula (clause 9.6 of the ESS Rule)</w:t>
            </w:r>
          </w:p>
        </w:tc>
        <w:tc>
          <w:tcPr>
            <w:tcW w:w="1206" w:type="dxa"/>
          </w:tcPr>
          <w:p w14:paraId="71EBCA2C" w14:textId="77777777" w:rsidR="002746F6" w:rsidRPr="00A95127" w:rsidRDefault="002746F6">
            <w:pPr>
              <w:pStyle w:val="TableTextEntries"/>
            </w:pPr>
            <w:r w:rsidRPr="00A95127">
              <w:t>PFC</w:t>
            </w:r>
          </w:p>
        </w:tc>
        <w:tc>
          <w:tcPr>
            <w:tcW w:w="1455" w:type="dxa"/>
          </w:tcPr>
          <w:p w14:paraId="7DB7E906" w14:textId="77777777" w:rsidR="002746F6" w:rsidRPr="00A95127" w:rsidRDefault="002746F6">
            <w:pPr>
              <w:pStyle w:val="TableTextEntries"/>
              <w:rPr>
                <w:rFonts w:eastAsiaTheme="minorHAnsi"/>
                <w:lang w:eastAsia="en-US"/>
              </w:rPr>
            </w:pPr>
            <w:r w:rsidRPr="00A95127">
              <w:rPr>
                <w:rFonts w:eastAsiaTheme="minorHAnsi"/>
                <w:lang w:eastAsia="en-US"/>
              </w:rPr>
              <w:t>None</w:t>
            </w:r>
          </w:p>
        </w:tc>
      </w:tr>
      <w:tr w:rsidR="002746F6" w:rsidRPr="00A95127" w14:paraId="51C6972B" w14:textId="77777777" w:rsidTr="00D226BB">
        <w:trPr>
          <w:cnfStyle w:val="000000010000" w:firstRow="0" w:lastRow="0" w:firstColumn="0" w:lastColumn="0" w:oddVBand="0" w:evenVBand="0" w:oddHBand="0" w:evenHBand="1" w:firstRowFirstColumn="0" w:firstRowLastColumn="0" w:lastRowFirstColumn="0" w:lastRowLastColumn="0"/>
          <w:cantSplit/>
          <w:trHeight w:val="579"/>
        </w:trPr>
        <w:tc>
          <w:tcPr>
            <w:tcW w:w="2933" w:type="dxa"/>
          </w:tcPr>
          <w:p w14:paraId="53D6736A" w14:textId="77777777" w:rsidR="002746F6" w:rsidRPr="00A95127" w:rsidRDefault="002746F6">
            <w:pPr>
              <w:pStyle w:val="TableTextEntries"/>
            </w:pPr>
            <w:r w:rsidRPr="00A95127">
              <w:t xml:space="preserve">Use measurement and verification principles to verify energy savings </w:t>
            </w:r>
          </w:p>
        </w:tc>
        <w:tc>
          <w:tcPr>
            <w:tcW w:w="1443" w:type="dxa"/>
          </w:tcPr>
          <w:p w14:paraId="651693C1" w14:textId="77777777" w:rsidR="002746F6" w:rsidRPr="00A95127" w:rsidRDefault="002746F6">
            <w:pPr>
              <w:pStyle w:val="TableTextEntries"/>
            </w:pPr>
            <w:r w:rsidRPr="00A95127">
              <w:t>All</w:t>
            </w:r>
          </w:p>
        </w:tc>
        <w:tc>
          <w:tcPr>
            <w:tcW w:w="1987" w:type="dxa"/>
          </w:tcPr>
          <w:p w14:paraId="2E2F42AF" w14:textId="77777777" w:rsidR="002746F6" w:rsidRPr="00A95127" w:rsidRDefault="002746F6">
            <w:pPr>
              <w:pStyle w:val="TableTextEntries"/>
            </w:pPr>
            <w:r w:rsidRPr="00A95127">
              <w:t>Project Impact Assessment with Measurement and Verification (clause 7A of the ESS Rule)</w:t>
            </w:r>
          </w:p>
        </w:tc>
        <w:tc>
          <w:tcPr>
            <w:tcW w:w="1206" w:type="dxa"/>
          </w:tcPr>
          <w:p w14:paraId="661DF8CE" w14:textId="77777777" w:rsidR="002746F6" w:rsidRPr="00A95127" w:rsidRDefault="002746F6">
            <w:pPr>
              <w:pStyle w:val="TableTextEntries"/>
            </w:pPr>
            <w:r w:rsidRPr="00A95127">
              <w:t>PIAM&amp;V</w:t>
            </w:r>
          </w:p>
        </w:tc>
        <w:tc>
          <w:tcPr>
            <w:tcW w:w="1455" w:type="dxa"/>
          </w:tcPr>
          <w:p w14:paraId="26DEF0BF" w14:textId="77777777" w:rsidR="002746F6" w:rsidRPr="00A95127" w:rsidRDefault="002746F6">
            <w:pPr>
              <w:pStyle w:val="TableTextEntries"/>
              <w:rPr>
                <w:rFonts w:eastAsiaTheme="minorHAnsi"/>
                <w:lang w:eastAsia="en-US"/>
              </w:rPr>
            </w:pPr>
            <w:r w:rsidRPr="00A95127">
              <w:rPr>
                <w:rFonts w:eastAsiaTheme="minorHAnsi"/>
                <w:lang w:eastAsia="en-US"/>
              </w:rPr>
              <w:t>None</w:t>
            </w:r>
          </w:p>
        </w:tc>
      </w:tr>
      <w:tr w:rsidR="002746F6" w:rsidRPr="00A95127" w14:paraId="5651C9AF" w14:textId="77777777" w:rsidTr="00D226BB">
        <w:trPr>
          <w:cantSplit/>
          <w:trHeight w:val="579"/>
        </w:trPr>
        <w:tc>
          <w:tcPr>
            <w:tcW w:w="2933" w:type="dxa"/>
          </w:tcPr>
          <w:p w14:paraId="4AA226E9" w14:textId="77777777" w:rsidR="002746F6" w:rsidRPr="00A95127" w:rsidRDefault="002746F6">
            <w:pPr>
              <w:pStyle w:val="TableTextEntries"/>
            </w:pPr>
            <w:r w:rsidRPr="00A95127">
              <w:t>Compare energy consumption before and after an energy savings project is implemented. Best suited to ‘whole site’ energy savings</w:t>
            </w:r>
          </w:p>
        </w:tc>
        <w:tc>
          <w:tcPr>
            <w:tcW w:w="1443" w:type="dxa"/>
          </w:tcPr>
          <w:p w14:paraId="49BB8DC3" w14:textId="77777777" w:rsidR="002746F6" w:rsidRPr="00A95127" w:rsidRDefault="002746F6">
            <w:pPr>
              <w:pStyle w:val="TableTextEntries"/>
            </w:pPr>
            <w:r w:rsidRPr="00A95127">
              <w:t>Commercial and industrial</w:t>
            </w:r>
          </w:p>
        </w:tc>
        <w:tc>
          <w:tcPr>
            <w:tcW w:w="1987" w:type="dxa"/>
          </w:tcPr>
          <w:p w14:paraId="3B3A58DE" w14:textId="77777777" w:rsidR="002746F6" w:rsidRPr="00A95127" w:rsidRDefault="002746F6">
            <w:pPr>
              <w:pStyle w:val="TableTextEntries"/>
            </w:pPr>
            <w:r w:rsidRPr="00A95127">
              <w:t>Metered Baseline Method – methods 1, 2 and 3 (clauses 8.5, 8.6 and 8.7 of the ESS Rule)</w:t>
            </w:r>
          </w:p>
        </w:tc>
        <w:tc>
          <w:tcPr>
            <w:tcW w:w="1206" w:type="dxa"/>
          </w:tcPr>
          <w:p w14:paraId="48700D1F" w14:textId="77777777" w:rsidR="002746F6" w:rsidRPr="00A95127" w:rsidRDefault="002746F6">
            <w:pPr>
              <w:pStyle w:val="TableTextEntries"/>
            </w:pPr>
            <w:r w:rsidRPr="00A95127">
              <w:t>MBM</w:t>
            </w:r>
          </w:p>
        </w:tc>
        <w:tc>
          <w:tcPr>
            <w:tcW w:w="1455" w:type="dxa"/>
          </w:tcPr>
          <w:p w14:paraId="0DB43B40" w14:textId="77777777" w:rsidR="002746F6" w:rsidRPr="00A95127" w:rsidRDefault="002746F6">
            <w:pPr>
              <w:pStyle w:val="TableTextEntries"/>
              <w:rPr>
                <w:rFonts w:eastAsiaTheme="minorHAnsi"/>
                <w:lang w:eastAsia="en-US"/>
              </w:rPr>
            </w:pPr>
            <w:r w:rsidRPr="00A95127">
              <w:rPr>
                <w:rFonts w:eastAsiaTheme="minorHAnsi"/>
                <w:lang w:eastAsia="en-US"/>
              </w:rPr>
              <w:t>3 MBM sub-methods</w:t>
            </w:r>
            <w:r w:rsidRPr="00A95127">
              <w:rPr>
                <w:rStyle w:val="FootnoteReference"/>
                <w:rFonts w:eastAsiaTheme="minorHAnsi"/>
                <w:lang w:eastAsia="en-US"/>
              </w:rPr>
              <w:footnoteReference w:id="3"/>
            </w:r>
            <w:r w:rsidRPr="00A95127">
              <w:rPr>
                <w:rFonts w:eastAsiaTheme="minorHAnsi"/>
                <w:lang w:eastAsia="en-US"/>
              </w:rPr>
              <w:t xml:space="preserve"> </w:t>
            </w:r>
          </w:p>
        </w:tc>
      </w:tr>
      <w:tr w:rsidR="002746F6" w:rsidRPr="00A95127" w14:paraId="1E9B2C50" w14:textId="77777777" w:rsidTr="00D226BB">
        <w:trPr>
          <w:cnfStyle w:val="000000010000" w:firstRow="0" w:lastRow="0" w:firstColumn="0" w:lastColumn="0" w:oddVBand="0" w:evenVBand="0" w:oddHBand="0" w:evenHBand="1" w:firstRowFirstColumn="0" w:firstRowLastColumn="0" w:lastRowFirstColumn="0" w:lastRowLastColumn="0"/>
          <w:trHeight w:val="579"/>
        </w:trPr>
        <w:tc>
          <w:tcPr>
            <w:tcW w:w="2933" w:type="dxa"/>
          </w:tcPr>
          <w:p w14:paraId="1AB32AB3" w14:textId="77777777" w:rsidR="002746F6" w:rsidRPr="00A95127" w:rsidRDefault="002746F6">
            <w:pPr>
              <w:pStyle w:val="TableTextEntries"/>
            </w:pPr>
            <w:r w:rsidRPr="00A95127">
              <w:t>NABERS ratings to calculate annual energy savings from office buildings, shopping centres and hotels</w:t>
            </w:r>
          </w:p>
        </w:tc>
        <w:tc>
          <w:tcPr>
            <w:tcW w:w="1443" w:type="dxa"/>
          </w:tcPr>
          <w:p w14:paraId="6679CC9F" w14:textId="77777777" w:rsidR="002746F6" w:rsidRPr="00A95127" w:rsidRDefault="002746F6">
            <w:pPr>
              <w:pStyle w:val="TableTextEntries"/>
            </w:pPr>
            <w:r w:rsidRPr="00A95127">
              <w:t>Commercial and industrial</w:t>
            </w:r>
          </w:p>
        </w:tc>
        <w:tc>
          <w:tcPr>
            <w:tcW w:w="1987" w:type="dxa"/>
          </w:tcPr>
          <w:p w14:paraId="69ABE76C" w14:textId="77777777" w:rsidR="002746F6" w:rsidRPr="00A95127" w:rsidRDefault="002746F6">
            <w:pPr>
              <w:pStyle w:val="TableTextEntries"/>
            </w:pPr>
            <w:r w:rsidRPr="00A95127">
              <w:t>Metered Baseline Method – NABERS baseline (clause 8.8 of the ESS Rule)</w:t>
            </w:r>
          </w:p>
        </w:tc>
        <w:tc>
          <w:tcPr>
            <w:tcW w:w="1206" w:type="dxa"/>
          </w:tcPr>
          <w:p w14:paraId="02D9F726" w14:textId="77777777" w:rsidR="002746F6" w:rsidRPr="00A95127" w:rsidRDefault="002746F6">
            <w:pPr>
              <w:pStyle w:val="TableTextEntries"/>
            </w:pPr>
            <w:r w:rsidRPr="00A95127">
              <w:t>NABERS</w:t>
            </w:r>
          </w:p>
        </w:tc>
        <w:tc>
          <w:tcPr>
            <w:tcW w:w="1455" w:type="dxa"/>
          </w:tcPr>
          <w:p w14:paraId="7EEB2945" w14:textId="77777777" w:rsidR="002746F6" w:rsidRPr="00A95127" w:rsidRDefault="002746F6">
            <w:pPr>
              <w:pStyle w:val="TableTextEntries"/>
              <w:rPr>
                <w:rFonts w:eastAsiaTheme="minorHAnsi"/>
                <w:lang w:eastAsia="en-US"/>
              </w:rPr>
            </w:pPr>
            <w:r w:rsidRPr="00A95127">
              <w:rPr>
                <w:rFonts w:eastAsiaTheme="minorHAnsi"/>
                <w:lang w:eastAsia="en-US"/>
              </w:rPr>
              <w:t>None</w:t>
            </w:r>
          </w:p>
        </w:tc>
      </w:tr>
      <w:tr w:rsidR="002746F6" w:rsidRPr="00A95127" w14:paraId="48919945" w14:textId="77777777" w:rsidTr="00D226BB">
        <w:trPr>
          <w:trHeight w:val="579"/>
        </w:trPr>
        <w:tc>
          <w:tcPr>
            <w:tcW w:w="2933" w:type="dxa"/>
          </w:tcPr>
          <w:p w14:paraId="41FFC75D" w14:textId="77777777" w:rsidR="002746F6" w:rsidRPr="00A95127" w:rsidRDefault="002746F6">
            <w:pPr>
              <w:pStyle w:val="TableTextEntries"/>
            </w:pPr>
            <w:r w:rsidRPr="00A95127">
              <w:t>Large groups of energy customers using statistical analysis</w:t>
            </w:r>
          </w:p>
        </w:tc>
        <w:tc>
          <w:tcPr>
            <w:tcW w:w="1443" w:type="dxa"/>
          </w:tcPr>
          <w:p w14:paraId="0C900D82" w14:textId="77777777" w:rsidR="002746F6" w:rsidRPr="00A95127" w:rsidRDefault="002746F6">
            <w:pPr>
              <w:pStyle w:val="TableTextEntries"/>
            </w:pPr>
            <w:r w:rsidRPr="00A95127">
              <w:t>Residential and commercial</w:t>
            </w:r>
          </w:p>
        </w:tc>
        <w:tc>
          <w:tcPr>
            <w:tcW w:w="1987" w:type="dxa"/>
          </w:tcPr>
          <w:p w14:paraId="0D62FC16" w14:textId="77777777" w:rsidR="002746F6" w:rsidRPr="00A95127" w:rsidRDefault="002746F6">
            <w:pPr>
              <w:pStyle w:val="TableTextEntries"/>
            </w:pPr>
            <w:r w:rsidRPr="00A95127">
              <w:t>MBM – Aggregated Metered Baseline (clause 8.9 of the ESS Rule)</w:t>
            </w:r>
          </w:p>
        </w:tc>
        <w:tc>
          <w:tcPr>
            <w:tcW w:w="1206" w:type="dxa"/>
          </w:tcPr>
          <w:p w14:paraId="296D92E3" w14:textId="77777777" w:rsidR="002746F6" w:rsidRPr="00A95127" w:rsidRDefault="002746F6">
            <w:pPr>
              <w:pStyle w:val="TableTextEntries"/>
            </w:pPr>
            <w:r w:rsidRPr="00A95127">
              <w:t>AMB</w:t>
            </w:r>
          </w:p>
        </w:tc>
        <w:tc>
          <w:tcPr>
            <w:tcW w:w="1455" w:type="dxa"/>
          </w:tcPr>
          <w:p w14:paraId="6BA8DF76" w14:textId="77777777" w:rsidR="002746F6" w:rsidRPr="00A95127" w:rsidRDefault="002746F6">
            <w:pPr>
              <w:pStyle w:val="TableTextEntries"/>
              <w:rPr>
                <w:rFonts w:eastAsiaTheme="minorHAnsi"/>
                <w:lang w:eastAsia="en-US"/>
              </w:rPr>
            </w:pPr>
            <w:r w:rsidRPr="00A95127">
              <w:rPr>
                <w:rFonts w:eastAsiaTheme="minorHAnsi"/>
                <w:lang w:eastAsia="en-US"/>
              </w:rPr>
              <w:t>None</w:t>
            </w:r>
          </w:p>
        </w:tc>
      </w:tr>
    </w:tbl>
    <w:p w14:paraId="72826C34" w14:textId="12579E2E" w:rsidR="002746F6" w:rsidRPr="00A95127" w:rsidRDefault="00665F93" w:rsidP="002746F6">
      <w:pPr>
        <w:pStyle w:val="Caption"/>
        <w:numPr>
          <w:ilvl w:val="0"/>
          <w:numId w:val="10"/>
        </w:numPr>
      </w:pPr>
      <w:sdt>
        <w:sdtPr>
          <w:id w:val="-699005447"/>
          <w:placeholder>
            <w:docPart w:val="F4CDDAD4A9804C98AEB51F1C5AF357D4"/>
          </w:placeholder>
          <w:docPartList>
            <w:docPartGallery w:val="AutoText"/>
            <w:docPartCategory w:val="Table Captions"/>
          </w:docPartList>
        </w:sdtPr>
        <w:sdtEndPr/>
        <w:sdtContent>
          <w:r w:rsidR="002746F6" w:rsidRPr="00A95127">
            <w:t xml:space="preserve">Table </w:t>
          </w:r>
          <w:r w:rsidR="002746F6" w:rsidRPr="00A95127">
            <w:rPr>
              <w:noProof/>
            </w:rPr>
            <w:fldChar w:fldCharType="begin"/>
          </w:r>
          <w:r w:rsidR="002746F6" w:rsidRPr="00A95127">
            <w:rPr>
              <w:noProof/>
            </w:rPr>
            <w:instrText xml:space="preserve"> SEQ Table \* ARABIC </w:instrText>
          </w:r>
          <w:r w:rsidR="002746F6" w:rsidRPr="00A95127">
            <w:rPr>
              <w:noProof/>
            </w:rPr>
            <w:fldChar w:fldCharType="separate"/>
          </w:r>
          <w:r w:rsidR="00373525">
            <w:rPr>
              <w:noProof/>
            </w:rPr>
            <w:t>2</w:t>
          </w:r>
          <w:r w:rsidR="002746F6" w:rsidRPr="00A95127">
            <w:rPr>
              <w:noProof/>
            </w:rPr>
            <w:fldChar w:fldCharType="end"/>
          </w:r>
        </w:sdtContent>
      </w:sdt>
      <w:r w:rsidR="002746F6" w:rsidRPr="00A95127">
        <w:t xml:space="preserve"> PDRS activities</w:t>
      </w:r>
    </w:p>
    <w:tbl>
      <w:tblPr>
        <w:tblStyle w:val="BasicIPARTtable"/>
        <w:tblW w:w="0" w:type="auto"/>
        <w:tblLook w:val="0420" w:firstRow="1" w:lastRow="0" w:firstColumn="0" w:lastColumn="0" w:noHBand="0" w:noVBand="1"/>
      </w:tblPr>
      <w:tblGrid>
        <w:gridCol w:w="3402"/>
        <w:gridCol w:w="1418"/>
        <w:gridCol w:w="1612"/>
        <w:gridCol w:w="1206"/>
        <w:gridCol w:w="1389"/>
      </w:tblGrid>
      <w:tr w:rsidR="002746F6" w:rsidRPr="00A95127" w14:paraId="7A91C928" w14:textId="77777777">
        <w:trPr>
          <w:cnfStyle w:val="100000000000" w:firstRow="1" w:lastRow="0" w:firstColumn="0" w:lastColumn="0" w:oddVBand="0" w:evenVBand="0" w:oddHBand="0" w:evenHBand="0" w:firstRowFirstColumn="0" w:firstRowLastColumn="0" w:lastRowFirstColumn="0" w:lastRowLastColumn="0"/>
          <w:tblHeader/>
        </w:trPr>
        <w:tc>
          <w:tcPr>
            <w:tcW w:w="3402" w:type="dxa"/>
          </w:tcPr>
          <w:p w14:paraId="107E090B" w14:textId="77777777" w:rsidR="002746F6" w:rsidRPr="00A95127" w:rsidRDefault="002746F6">
            <w:pPr>
              <w:pStyle w:val="TableTextColumnHeading"/>
              <w:rPr>
                <w:rFonts w:eastAsiaTheme="minorHAnsi"/>
                <w:lang w:eastAsia="en-US"/>
              </w:rPr>
            </w:pPr>
            <w:r w:rsidRPr="00A95127">
              <w:rPr>
                <w:rFonts w:eastAsiaTheme="minorHAnsi"/>
                <w:lang w:eastAsia="en-US"/>
              </w:rPr>
              <w:t>Activity (RPA)</w:t>
            </w:r>
          </w:p>
        </w:tc>
        <w:tc>
          <w:tcPr>
            <w:tcW w:w="1418" w:type="dxa"/>
          </w:tcPr>
          <w:p w14:paraId="4E2DB21A" w14:textId="77777777" w:rsidR="002746F6" w:rsidRPr="00A95127" w:rsidRDefault="002746F6">
            <w:pPr>
              <w:pStyle w:val="TableTextColumnHeading"/>
              <w:rPr>
                <w:rFonts w:eastAsiaTheme="minorHAnsi"/>
                <w:lang w:eastAsia="en-US"/>
              </w:rPr>
            </w:pPr>
            <w:r w:rsidRPr="00A95127">
              <w:rPr>
                <w:rFonts w:eastAsiaTheme="minorHAnsi"/>
                <w:lang w:eastAsia="en-US"/>
              </w:rPr>
              <w:t>Sites</w:t>
            </w:r>
          </w:p>
        </w:tc>
        <w:tc>
          <w:tcPr>
            <w:tcW w:w="1612" w:type="dxa"/>
          </w:tcPr>
          <w:p w14:paraId="4A1677BF" w14:textId="77777777" w:rsidR="002746F6" w:rsidRPr="00A95127" w:rsidRDefault="002746F6">
            <w:pPr>
              <w:pStyle w:val="TableTextColumnHeading"/>
              <w:rPr>
                <w:rFonts w:eastAsiaTheme="minorHAnsi"/>
                <w:lang w:eastAsia="en-US"/>
              </w:rPr>
            </w:pPr>
            <w:r w:rsidRPr="00A95127">
              <w:rPr>
                <w:rFonts w:eastAsiaTheme="minorHAnsi"/>
                <w:lang w:eastAsia="en-US"/>
              </w:rPr>
              <w:t>Calculation method – full name</w:t>
            </w:r>
          </w:p>
        </w:tc>
        <w:tc>
          <w:tcPr>
            <w:tcW w:w="1206" w:type="dxa"/>
          </w:tcPr>
          <w:p w14:paraId="5AFCAE3B" w14:textId="77777777" w:rsidR="002746F6" w:rsidRPr="00A95127" w:rsidRDefault="002746F6">
            <w:pPr>
              <w:pStyle w:val="TableTextColumnHeading"/>
              <w:rPr>
                <w:rFonts w:eastAsiaTheme="minorHAnsi"/>
                <w:lang w:eastAsia="en-US"/>
              </w:rPr>
            </w:pPr>
            <w:r w:rsidRPr="00A95127">
              <w:rPr>
                <w:rFonts w:eastAsiaTheme="minorHAnsi"/>
                <w:lang w:eastAsia="en-US"/>
              </w:rPr>
              <w:t>Calculation method – short name</w:t>
            </w:r>
          </w:p>
        </w:tc>
        <w:tc>
          <w:tcPr>
            <w:tcW w:w="1389" w:type="dxa"/>
          </w:tcPr>
          <w:p w14:paraId="2AB4F117" w14:textId="77777777" w:rsidR="002746F6" w:rsidRPr="00A95127" w:rsidRDefault="002746F6">
            <w:pPr>
              <w:pStyle w:val="TableTextColumnHeading"/>
              <w:rPr>
                <w:rFonts w:eastAsiaTheme="minorHAnsi"/>
                <w:lang w:eastAsia="en-US"/>
              </w:rPr>
            </w:pPr>
            <w:r w:rsidRPr="00A95127">
              <w:rPr>
                <w:rFonts w:eastAsiaTheme="minorHAnsi"/>
                <w:lang w:eastAsia="en-US"/>
              </w:rPr>
              <w:t>Application combinations</w:t>
            </w:r>
          </w:p>
        </w:tc>
      </w:tr>
      <w:tr w:rsidR="002746F6" w:rsidRPr="00A95127" w14:paraId="702B3D12" w14:textId="77777777">
        <w:trPr>
          <w:trHeight w:val="579"/>
        </w:trPr>
        <w:tc>
          <w:tcPr>
            <w:tcW w:w="3402" w:type="dxa"/>
          </w:tcPr>
          <w:p w14:paraId="45DF0083" w14:textId="341D69E5" w:rsidR="002746F6" w:rsidRPr="00A95127" w:rsidRDefault="002746F6">
            <w:pPr>
              <w:pStyle w:val="TableTextEntries"/>
              <w:rPr>
                <w:rFonts w:eastAsiaTheme="minorHAnsi"/>
                <w:lang w:eastAsia="en-US"/>
              </w:rPr>
            </w:pPr>
            <w:r w:rsidRPr="00A95127">
              <w:t>Installation and replacement of air conditioners, heat pump water heaters, refrigerated cabinets, pool pumps (see Schedule B of the PDRS Rule)</w:t>
            </w:r>
          </w:p>
        </w:tc>
        <w:tc>
          <w:tcPr>
            <w:tcW w:w="1418" w:type="dxa"/>
          </w:tcPr>
          <w:p w14:paraId="17237A88" w14:textId="77777777" w:rsidR="002746F6" w:rsidRPr="00A95127" w:rsidRDefault="002746F6">
            <w:pPr>
              <w:pStyle w:val="TableTextEntries"/>
              <w:rPr>
                <w:rFonts w:eastAsiaTheme="minorHAnsi"/>
                <w:lang w:eastAsia="en-US"/>
              </w:rPr>
            </w:pPr>
            <w:r w:rsidRPr="00A95127">
              <w:t>Residential, small business and commercial</w:t>
            </w:r>
          </w:p>
        </w:tc>
        <w:tc>
          <w:tcPr>
            <w:tcW w:w="1612" w:type="dxa"/>
          </w:tcPr>
          <w:p w14:paraId="47207E2F" w14:textId="77777777" w:rsidR="002746F6" w:rsidRPr="00A95127" w:rsidRDefault="002746F6">
            <w:pPr>
              <w:pStyle w:val="TableTextEntries"/>
              <w:rPr>
                <w:rFonts w:eastAsiaTheme="minorHAnsi"/>
                <w:lang w:eastAsia="en-US"/>
              </w:rPr>
            </w:pPr>
            <w:r w:rsidRPr="00A95127">
              <w:t>Reducing Demand Using Efficiency</w:t>
            </w:r>
          </w:p>
        </w:tc>
        <w:tc>
          <w:tcPr>
            <w:tcW w:w="1206" w:type="dxa"/>
          </w:tcPr>
          <w:p w14:paraId="4495B58E" w14:textId="77777777" w:rsidR="002746F6" w:rsidRPr="00A95127" w:rsidRDefault="002746F6">
            <w:pPr>
              <w:pStyle w:val="TableTextEntries"/>
              <w:rPr>
                <w:rFonts w:eastAsiaTheme="minorHAnsi"/>
                <w:lang w:eastAsia="en-US"/>
              </w:rPr>
            </w:pPr>
            <w:r w:rsidRPr="00A95127">
              <w:t>RDUE</w:t>
            </w:r>
          </w:p>
        </w:tc>
        <w:tc>
          <w:tcPr>
            <w:tcW w:w="1389" w:type="dxa"/>
          </w:tcPr>
          <w:p w14:paraId="3E62D251" w14:textId="77777777" w:rsidR="002746F6" w:rsidRPr="00A95127" w:rsidRDefault="002746F6">
            <w:pPr>
              <w:pStyle w:val="TableTextEntries"/>
            </w:pPr>
            <w:r w:rsidRPr="00A95127">
              <w:t xml:space="preserve">HEER, IHEAB, RDUE </w:t>
            </w:r>
          </w:p>
        </w:tc>
      </w:tr>
      <w:tr w:rsidR="002746F6" w:rsidRPr="00A95127" w14:paraId="2A83EE9F" w14:textId="77777777">
        <w:trPr>
          <w:cnfStyle w:val="000000010000" w:firstRow="0" w:lastRow="0" w:firstColumn="0" w:lastColumn="0" w:oddVBand="0" w:evenVBand="0" w:oddHBand="0" w:evenHBand="1" w:firstRowFirstColumn="0" w:firstRowLastColumn="0" w:lastRowFirstColumn="0" w:lastRowLastColumn="0"/>
          <w:trHeight w:val="579"/>
        </w:trPr>
        <w:tc>
          <w:tcPr>
            <w:tcW w:w="3402" w:type="dxa"/>
          </w:tcPr>
          <w:p w14:paraId="45D2DEF7" w14:textId="77777777" w:rsidR="002746F6" w:rsidRPr="00A95127" w:rsidRDefault="002746F6">
            <w:pPr>
              <w:pStyle w:val="TableTextEntries"/>
            </w:pPr>
            <w:r w:rsidRPr="00A95127">
              <w:lastRenderedPageBreak/>
              <w:t>Installation of a battery energy storage system (Activity Definition BESS1)</w:t>
            </w:r>
          </w:p>
        </w:tc>
        <w:tc>
          <w:tcPr>
            <w:tcW w:w="1418" w:type="dxa"/>
          </w:tcPr>
          <w:p w14:paraId="45C07449" w14:textId="77777777" w:rsidR="002746F6" w:rsidRPr="00A95127" w:rsidRDefault="002746F6">
            <w:pPr>
              <w:pStyle w:val="TableTextEntries"/>
            </w:pPr>
            <w:r w:rsidRPr="00A95127">
              <w:t>Residential and small business</w:t>
            </w:r>
          </w:p>
        </w:tc>
        <w:tc>
          <w:tcPr>
            <w:tcW w:w="1612" w:type="dxa"/>
          </w:tcPr>
          <w:p w14:paraId="0339E419" w14:textId="77777777" w:rsidR="002746F6" w:rsidRPr="00A95127" w:rsidRDefault="002746F6">
            <w:pPr>
              <w:pStyle w:val="TableTextEntries"/>
            </w:pPr>
            <w:r w:rsidRPr="00A95127">
              <w:t>Store and Shift Capacity</w:t>
            </w:r>
          </w:p>
        </w:tc>
        <w:tc>
          <w:tcPr>
            <w:tcW w:w="1206" w:type="dxa"/>
          </w:tcPr>
          <w:p w14:paraId="5EF042CF" w14:textId="571A4F1E" w:rsidR="002746F6" w:rsidRPr="00A95127" w:rsidRDefault="002746F6">
            <w:pPr>
              <w:pStyle w:val="TableTextEntries"/>
            </w:pPr>
            <w:r w:rsidRPr="00A95127">
              <w:t>S</w:t>
            </w:r>
            <w:r w:rsidR="00352B1B" w:rsidRPr="00A95127">
              <w:t>A</w:t>
            </w:r>
            <w:r w:rsidRPr="00A95127">
              <w:t>SC</w:t>
            </w:r>
          </w:p>
        </w:tc>
        <w:tc>
          <w:tcPr>
            <w:tcW w:w="1389" w:type="dxa"/>
          </w:tcPr>
          <w:p w14:paraId="423FF417" w14:textId="77777777" w:rsidR="002746F6" w:rsidRPr="00A95127" w:rsidRDefault="002746F6">
            <w:pPr>
              <w:pStyle w:val="TableTextEntries"/>
            </w:pPr>
            <w:r w:rsidRPr="00A95127">
              <w:t>None</w:t>
            </w:r>
          </w:p>
        </w:tc>
      </w:tr>
      <w:tr w:rsidR="002746F6" w:rsidRPr="00A95127" w14:paraId="0F2459E3" w14:textId="77777777">
        <w:trPr>
          <w:trHeight w:val="579"/>
        </w:trPr>
        <w:tc>
          <w:tcPr>
            <w:tcW w:w="3402" w:type="dxa"/>
          </w:tcPr>
          <w:p w14:paraId="2266228E" w14:textId="22A2351A" w:rsidR="002746F6" w:rsidRPr="005043AD" w:rsidRDefault="00C705C7">
            <w:pPr>
              <w:pStyle w:val="TableTextEntries"/>
            </w:pPr>
            <w:r w:rsidRPr="005043AD">
              <w:t>Onboard a Behind the Meter Battery Energy Storage System with a Demand Response Aggregator</w:t>
            </w:r>
            <w:r w:rsidR="002746F6" w:rsidRPr="005043AD">
              <w:t xml:space="preserve"> (Activity Definition BESS2)</w:t>
            </w:r>
          </w:p>
        </w:tc>
        <w:tc>
          <w:tcPr>
            <w:tcW w:w="1418" w:type="dxa"/>
          </w:tcPr>
          <w:p w14:paraId="43485E6E" w14:textId="61579198" w:rsidR="002746F6" w:rsidRPr="005043AD" w:rsidRDefault="002746F6">
            <w:pPr>
              <w:pStyle w:val="TableTextEntries"/>
            </w:pPr>
            <w:r w:rsidRPr="005043AD">
              <w:t xml:space="preserve">Residential </w:t>
            </w:r>
            <w:r w:rsidR="00C705C7" w:rsidRPr="005043AD">
              <w:t>and small business</w:t>
            </w:r>
          </w:p>
        </w:tc>
        <w:tc>
          <w:tcPr>
            <w:tcW w:w="1612" w:type="dxa"/>
          </w:tcPr>
          <w:p w14:paraId="4A5B6851" w14:textId="77777777" w:rsidR="002746F6" w:rsidRPr="00A95127" w:rsidRDefault="002746F6">
            <w:pPr>
              <w:pStyle w:val="TableTextEntries"/>
            </w:pPr>
            <w:r w:rsidRPr="00A95127">
              <w:t>Household Annual Demand Response</w:t>
            </w:r>
          </w:p>
        </w:tc>
        <w:tc>
          <w:tcPr>
            <w:tcW w:w="1206" w:type="dxa"/>
          </w:tcPr>
          <w:p w14:paraId="2FBDDAC5" w14:textId="77777777" w:rsidR="002746F6" w:rsidRPr="00A95127" w:rsidRDefault="002746F6">
            <w:pPr>
              <w:pStyle w:val="TableTextEntries"/>
            </w:pPr>
            <w:r w:rsidRPr="00A95127">
              <w:t>HADR</w:t>
            </w:r>
          </w:p>
        </w:tc>
        <w:tc>
          <w:tcPr>
            <w:tcW w:w="1389" w:type="dxa"/>
          </w:tcPr>
          <w:p w14:paraId="217E8E43" w14:textId="77777777" w:rsidR="002746F6" w:rsidRPr="00A95127" w:rsidRDefault="002746F6">
            <w:pPr>
              <w:pStyle w:val="TableTextEntries"/>
            </w:pPr>
            <w:r w:rsidRPr="00A95127">
              <w:t>None</w:t>
            </w:r>
          </w:p>
        </w:tc>
      </w:tr>
    </w:tbl>
    <w:p w14:paraId="00992020" w14:textId="1D41EE86" w:rsidR="002746F6" w:rsidRPr="00A95127" w:rsidRDefault="00665F93" w:rsidP="002746F6">
      <w:pPr>
        <w:pStyle w:val="Caption"/>
        <w:numPr>
          <w:ilvl w:val="0"/>
          <w:numId w:val="10"/>
        </w:numPr>
      </w:pPr>
      <w:sdt>
        <w:sdtPr>
          <w:id w:val="1542558433"/>
          <w:placeholder>
            <w:docPart w:val="383AD33AC4BA4C3C98E7E04CBC543347"/>
          </w:placeholder>
          <w:docPartList>
            <w:docPartGallery w:val="AutoText"/>
            <w:docPartCategory w:val="Table Captions"/>
          </w:docPartList>
        </w:sdtPr>
        <w:sdtEndPr/>
        <w:sdtContent>
          <w:r w:rsidR="002746F6" w:rsidRPr="00A95127">
            <w:t xml:space="preserve">Table </w:t>
          </w:r>
          <w:r w:rsidR="002746F6" w:rsidRPr="00A95127">
            <w:rPr>
              <w:noProof/>
            </w:rPr>
            <w:fldChar w:fldCharType="begin"/>
          </w:r>
          <w:r w:rsidR="002746F6" w:rsidRPr="00A95127">
            <w:rPr>
              <w:noProof/>
            </w:rPr>
            <w:instrText xml:space="preserve"> SEQ Table \* ARABIC </w:instrText>
          </w:r>
          <w:r w:rsidR="002746F6" w:rsidRPr="00A95127">
            <w:rPr>
              <w:noProof/>
            </w:rPr>
            <w:fldChar w:fldCharType="separate"/>
          </w:r>
          <w:r w:rsidR="00373525">
            <w:rPr>
              <w:noProof/>
            </w:rPr>
            <w:t>3</w:t>
          </w:r>
          <w:r w:rsidR="002746F6" w:rsidRPr="00A95127">
            <w:rPr>
              <w:noProof/>
            </w:rPr>
            <w:fldChar w:fldCharType="end"/>
          </w:r>
        </w:sdtContent>
      </w:sdt>
      <w:r w:rsidR="002746F6" w:rsidRPr="00A95127">
        <w:t xml:space="preserve"> RDUE activities and corresponding ESS activities</w:t>
      </w:r>
    </w:p>
    <w:tbl>
      <w:tblPr>
        <w:tblStyle w:val="BasicIPARTtable"/>
        <w:tblW w:w="9072" w:type="dxa"/>
        <w:tblLook w:val="0420" w:firstRow="1" w:lastRow="0" w:firstColumn="0" w:lastColumn="0" w:noHBand="0" w:noVBand="1"/>
      </w:tblPr>
      <w:tblGrid>
        <w:gridCol w:w="3261"/>
        <w:gridCol w:w="2409"/>
        <w:gridCol w:w="3402"/>
      </w:tblGrid>
      <w:tr w:rsidR="002746F6" w:rsidRPr="00A95127" w14:paraId="02AD711B" w14:textId="77777777" w:rsidTr="00D226BB">
        <w:trPr>
          <w:cnfStyle w:val="100000000000" w:firstRow="1" w:lastRow="0" w:firstColumn="0" w:lastColumn="0" w:oddVBand="0" w:evenVBand="0" w:oddHBand="0" w:evenHBand="0" w:firstRowFirstColumn="0" w:firstRowLastColumn="0" w:lastRowFirstColumn="0" w:lastRowLastColumn="0"/>
          <w:tblHeader/>
        </w:trPr>
        <w:tc>
          <w:tcPr>
            <w:tcW w:w="0" w:type="dxa"/>
            <w:hideMark/>
          </w:tcPr>
          <w:p w14:paraId="0D722A1E" w14:textId="77777777" w:rsidR="002746F6" w:rsidRPr="00A95127" w:rsidRDefault="002746F6">
            <w:pPr>
              <w:pStyle w:val="TableTextColumnHeading"/>
              <w:rPr>
                <w:rFonts w:eastAsiaTheme="minorHAnsi"/>
                <w:lang w:eastAsia="en-US"/>
              </w:rPr>
            </w:pPr>
            <w:r w:rsidRPr="00A95127">
              <w:rPr>
                <w:rFonts w:eastAsiaTheme="minorHAnsi"/>
                <w:lang w:eastAsia="en-US"/>
              </w:rPr>
              <w:t>End-user equipment</w:t>
            </w:r>
          </w:p>
        </w:tc>
        <w:tc>
          <w:tcPr>
            <w:tcW w:w="0" w:type="dxa"/>
            <w:hideMark/>
          </w:tcPr>
          <w:p w14:paraId="6FC6871B" w14:textId="77777777" w:rsidR="002746F6" w:rsidRPr="00A95127" w:rsidRDefault="002746F6">
            <w:pPr>
              <w:pStyle w:val="TableTextColumnHeading"/>
              <w:rPr>
                <w:rFonts w:eastAsiaTheme="minorHAnsi"/>
                <w:lang w:eastAsia="en-US"/>
              </w:rPr>
            </w:pPr>
            <w:r w:rsidRPr="00A95127">
              <w:rPr>
                <w:rFonts w:eastAsiaTheme="minorHAnsi"/>
                <w:lang w:eastAsia="en-US"/>
              </w:rPr>
              <w:t>RDUE Activity Definition</w:t>
            </w:r>
            <w:r w:rsidRPr="00A95127">
              <w:rPr>
                <w:rFonts w:eastAsiaTheme="minorHAnsi"/>
                <w:vertAlign w:val="superscript"/>
                <w:lang w:eastAsia="en-US"/>
              </w:rPr>
              <w:t>a</w:t>
            </w:r>
          </w:p>
        </w:tc>
        <w:tc>
          <w:tcPr>
            <w:tcW w:w="3402" w:type="dxa"/>
            <w:hideMark/>
          </w:tcPr>
          <w:p w14:paraId="2E3A03B8" w14:textId="77777777" w:rsidR="002746F6" w:rsidRPr="00A95127" w:rsidRDefault="002746F6">
            <w:pPr>
              <w:pStyle w:val="TableTextColumnHeading"/>
              <w:rPr>
                <w:rFonts w:eastAsiaTheme="minorHAnsi"/>
                <w:b w:val="0"/>
                <w:bCs/>
                <w:lang w:eastAsia="en-US"/>
              </w:rPr>
            </w:pPr>
            <w:r w:rsidRPr="00A95127">
              <w:rPr>
                <w:rFonts w:eastAsiaTheme="minorHAnsi"/>
                <w:lang w:eastAsia="en-US"/>
              </w:rPr>
              <w:t>ESS Activity Definition</w:t>
            </w:r>
            <w:r w:rsidRPr="00A95127">
              <w:rPr>
                <w:rFonts w:eastAsiaTheme="minorHAnsi"/>
                <w:vertAlign w:val="superscript"/>
                <w:lang w:eastAsia="en-US"/>
              </w:rPr>
              <w:t>b</w:t>
            </w:r>
            <w:r w:rsidRPr="00A95127">
              <w:rPr>
                <w:rFonts w:eastAsiaTheme="minorHAnsi"/>
                <w:lang w:eastAsia="en-US"/>
              </w:rPr>
              <w:t xml:space="preserve"> and method</w:t>
            </w:r>
          </w:p>
        </w:tc>
      </w:tr>
      <w:tr w:rsidR="002746F6" w:rsidRPr="00A95127" w14:paraId="6CFA0E5A" w14:textId="77777777">
        <w:trPr>
          <w:trHeight w:val="57"/>
        </w:trPr>
        <w:tc>
          <w:tcPr>
            <w:tcW w:w="3261" w:type="dxa"/>
            <w:hideMark/>
          </w:tcPr>
          <w:p w14:paraId="52D8C251" w14:textId="77777777" w:rsidR="002746F6" w:rsidRPr="00A95127" w:rsidRDefault="002746F6">
            <w:pPr>
              <w:pStyle w:val="TableTextEntries"/>
              <w:keepNext/>
              <w:rPr>
                <w:rFonts w:eastAsiaTheme="minorHAnsi"/>
                <w:lang w:eastAsia="en-US"/>
              </w:rPr>
            </w:pPr>
            <w:r w:rsidRPr="00A95127">
              <w:rPr>
                <w:rFonts w:eastAsiaTheme="minorHAnsi"/>
                <w:lang w:eastAsia="en-US"/>
              </w:rPr>
              <w:t>Residential air conditioners</w:t>
            </w:r>
          </w:p>
        </w:tc>
        <w:tc>
          <w:tcPr>
            <w:tcW w:w="2409" w:type="dxa"/>
            <w:hideMark/>
          </w:tcPr>
          <w:p w14:paraId="60A38F64" w14:textId="77777777" w:rsidR="002746F6" w:rsidRPr="00A95127" w:rsidRDefault="002746F6">
            <w:pPr>
              <w:pStyle w:val="TableTextEntries"/>
              <w:keepNext/>
              <w:rPr>
                <w:rFonts w:eastAsiaTheme="minorHAnsi"/>
                <w:lang w:eastAsia="en-US"/>
              </w:rPr>
            </w:pPr>
            <w:r w:rsidRPr="00A95127">
              <w:rPr>
                <w:rFonts w:eastAsiaTheme="minorHAnsi"/>
                <w:lang w:eastAsia="en-US"/>
              </w:rPr>
              <w:t>HVAC1</w:t>
            </w:r>
          </w:p>
        </w:tc>
        <w:tc>
          <w:tcPr>
            <w:tcW w:w="3402" w:type="dxa"/>
            <w:hideMark/>
          </w:tcPr>
          <w:p w14:paraId="7DC0EABB" w14:textId="77777777" w:rsidR="002746F6" w:rsidRPr="00A95127" w:rsidRDefault="002746F6">
            <w:pPr>
              <w:pStyle w:val="TableTextEntries"/>
              <w:keepNext/>
              <w:rPr>
                <w:rFonts w:eastAsiaTheme="minorHAnsi"/>
                <w:lang w:eastAsia="en-US"/>
              </w:rPr>
            </w:pPr>
            <w:r w:rsidRPr="00A95127">
              <w:rPr>
                <w:rFonts w:eastAsiaTheme="minorHAnsi"/>
                <w:lang w:eastAsia="en-US"/>
              </w:rPr>
              <w:t>D16 (HEER)</w:t>
            </w:r>
          </w:p>
        </w:tc>
      </w:tr>
      <w:tr w:rsidR="002746F6" w:rsidRPr="00A95127" w14:paraId="2A9FE633" w14:textId="77777777" w:rsidTr="00D226BB">
        <w:trPr>
          <w:cnfStyle w:val="000000010000" w:firstRow="0" w:lastRow="0" w:firstColumn="0" w:lastColumn="0" w:oddVBand="0" w:evenVBand="0" w:oddHBand="0" w:evenHBand="1" w:firstRowFirstColumn="0" w:firstRowLastColumn="0" w:lastRowFirstColumn="0" w:lastRowLastColumn="0"/>
        </w:trPr>
        <w:tc>
          <w:tcPr>
            <w:tcW w:w="0" w:type="dxa"/>
            <w:hideMark/>
          </w:tcPr>
          <w:p w14:paraId="50058DCD" w14:textId="77777777" w:rsidR="002746F6" w:rsidRPr="00A95127" w:rsidRDefault="002746F6">
            <w:pPr>
              <w:pStyle w:val="TableTextEntries"/>
              <w:rPr>
                <w:rFonts w:eastAsiaTheme="minorHAnsi"/>
                <w:lang w:eastAsia="en-US"/>
              </w:rPr>
            </w:pPr>
            <w:r w:rsidRPr="00A95127">
              <w:rPr>
                <w:rFonts w:eastAsiaTheme="minorHAnsi"/>
                <w:lang w:eastAsia="en-US"/>
              </w:rPr>
              <w:t>Commercial air conditioners</w:t>
            </w:r>
          </w:p>
        </w:tc>
        <w:tc>
          <w:tcPr>
            <w:tcW w:w="0" w:type="dxa"/>
            <w:hideMark/>
          </w:tcPr>
          <w:p w14:paraId="001DDC1A" w14:textId="77777777" w:rsidR="002746F6" w:rsidRPr="00A95127" w:rsidRDefault="002746F6">
            <w:pPr>
              <w:pStyle w:val="TableTextEntries"/>
              <w:rPr>
                <w:rFonts w:eastAsiaTheme="minorHAnsi"/>
                <w:lang w:eastAsia="en-US"/>
              </w:rPr>
            </w:pPr>
            <w:r w:rsidRPr="00A95127">
              <w:rPr>
                <w:rFonts w:eastAsiaTheme="minorHAnsi"/>
                <w:lang w:eastAsia="en-US"/>
              </w:rPr>
              <w:t>HVAC2</w:t>
            </w:r>
          </w:p>
        </w:tc>
        <w:tc>
          <w:tcPr>
            <w:tcW w:w="3402" w:type="dxa"/>
            <w:hideMark/>
          </w:tcPr>
          <w:p w14:paraId="149170C5" w14:textId="77777777" w:rsidR="002746F6" w:rsidRPr="00A95127" w:rsidRDefault="002746F6">
            <w:pPr>
              <w:pStyle w:val="TableTextEntries"/>
              <w:rPr>
                <w:rFonts w:eastAsiaTheme="minorHAnsi"/>
                <w:lang w:eastAsia="en-US"/>
              </w:rPr>
            </w:pPr>
            <w:r w:rsidRPr="00A95127">
              <w:rPr>
                <w:rFonts w:eastAsiaTheme="minorHAnsi"/>
                <w:lang w:eastAsia="en-US"/>
              </w:rPr>
              <w:t>F4 (IHEAB)</w:t>
            </w:r>
          </w:p>
        </w:tc>
      </w:tr>
      <w:tr w:rsidR="002746F6" w:rsidRPr="00A95127" w14:paraId="6A9FB302" w14:textId="77777777">
        <w:trPr>
          <w:trHeight w:val="57"/>
        </w:trPr>
        <w:tc>
          <w:tcPr>
            <w:tcW w:w="3261" w:type="dxa"/>
            <w:hideMark/>
          </w:tcPr>
          <w:p w14:paraId="534EEFF3" w14:textId="77777777" w:rsidR="002746F6" w:rsidRPr="00A95127" w:rsidRDefault="002746F6">
            <w:pPr>
              <w:pStyle w:val="TableTextEntries"/>
              <w:rPr>
                <w:rFonts w:eastAsiaTheme="minorHAnsi"/>
                <w:lang w:eastAsia="en-US"/>
              </w:rPr>
            </w:pPr>
            <w:r w:rsidRPr="00A95127">
              <w:rPr>
                <w:rFonts w:eastAsiaTheme="minorHAnsi"/>
                <w:lang w:eastAsia="en-US"/>
              </w:rPr>
              <w:t>Heat pump water heaters</w:t>
            </w:r>
          </w:p>
        </w:tc>
        <w:tc>
          <w:tcPr>
            <w:tcW w:w="2409" w:type="dxa"/>
            <w:hideMark/>
          </w:tcPr>
          <w:p w14:paraId="16581CE4" w14:textId="77777777" w:rsidR="002746F6" w:rsidRPr="00A95127" w:rsidRDefault="002746F6">
            <w:pPr>
              <w:pStyle w:val="TableTextEntries"/>
              <w:rPr>
                <w:rFonts w:eastAsiaTheme="minorHAnsi"/>
                <w:lang w:eastAsia="en-US"/>
              </w:rPr>
            </w:pPr>
            <w:r w:rsidRPr="00A95127">
              <w:rPr>
                <w:rFonts w:eastAsiaTheme="minorHAnsi"/>
                <w:lang w:eastAsia="en-US"/>
              </w:rPr>
              <w:t>WH1</w:t>
            </w:r>
          </w:p>
        </w:tc>
        <w:tc>
          <w:tcPr>
            <w:tcW w:w="3402" w:type="dxa"/>
            <w:hideMark/>
          </w:tcPr>
          <w:p w14:paraId="4D59019D" w14:textId="77777777" w:rsidR="002746F6" w:rsidRPr="00A95127" w:rsidRDefault="002746F6">
            <w:pPr>
              <w:pStyle w:val="TableTextEntries"/>
              <w:rPr>
                <w:rFonts w:eastAsiaTheme="minorHAnsi"/>
                <w:lang w:eastAsia="en-US"/>
              </w:rPr>
            </w:pPr>
            <w:r w:rsidRPr="00A95127">
              <w:rPr>
                <w:rFonts w:eastAsiaTheme="minorHAnsi"/>
                <w:lang w:eastAsia="en-US"/>
              </w:rPr>
              <w:t>F16/D17</w:t>
            </w:r>
            <w:r w:rsidRPr="00A95127">
              <w:rPr>
                <w:rFonts w:eastAsiaTheme="minorHAnsi"/>
                <w:vertAlign w:val="superscript"/>
                <w:lang w:eastAsia="en-US"/>
              </w:rPr>
              <w:t xml:space="preserve">c </w:t>
            </w:r>
            <w:r w:rsidRPr="00A95127">
              <w:rPr>
                <w:rFonts w:eastAsiaTheme="minorHAnsi"/>
                <w:lang w:eastAsia="en-US"/>
              </w:rPr>
              <w:t>(IHEAB)</w:t>
            </w:r>
          </w:p>
        </w:tc>
      </w:tr>
      <w:tr w:rsidR="002746F6" w:rsidRPr="00A95127" w14:paraId="1AF8059E" w14:textId="77777777">
        <w:trPr>
          <w:cnfStyle w:val="000000010000" w:firstRow="0" w:lastRow="0" w:firstColumn="0" w:lastColumn="0" w:oddVBand="0" w:evenVBand="0" w:oddHBand="0" w:evenHBand="1" w:firstRowFirstColumn="0" w:firstRowLastColumn="0" w:lastRowFirstColumn="0" w:lastRowLastColumn="0"/>
          <w:trHeight w:val="57"/>
        </w:trPr>
        <w:tc>
          <w:tcPr>
            <w:tcW w:w="3261" w:type="dxa"/>
            <w:hideMark/>
          </w:tcPr>
          <w:p w14:paraId="4F0357F2" w14:textId="77777777" w:rsidR="002746F6" w:rsidRPr="00A95127" w:rsidRDefault="002746F6">
            <w:pPr>
              <w:pStyle w:val="TableTextEntries"/>
              <w:rPr>
                <w:rFonts w:eastAsiaTheme="minorHAnsi"/>
                <w:lang w:eastAsia="en-US"/>
              </w:rPr>
            </w:pPr>
            <w:r w:rsidRPr="00A95127">
              <w:rPr>
                <w:rFonts w:eastAsiaTheme="minorHAnsi"/>
                <w:lang w:eastAsia="en-US"/>
              </w:rPr>
              <w:t>Refrigerated cabinets</w:t>
            </w:r>
          </w:p>
        </w:tc>
        <w:tc>
          <w:tcPr>
            <w:tcW w:w="2409" w:type="dxa"/>
            <w:hideMark/>
          </w:tcPr>
          <w:p w14:paraId="4E51BCB9" w14:textId="77777777" w:rsidR="002746F6" w:rsidRPr="00A95127" w:rsidRDefault="002746F6">
            <w:pPr>
              <w:pStyle w:val="TableTextEntries"/>
              <w:rPr>
                <w:rFonts w:eastAsiaTheme="minorHAnsi"/>
                <w:lang w:eastAsia="en-US"/>
              </w:rPr>
            </w:pPr>
            <w:r w:rsidRPr="00A95127">
              <w:rPr>
                <w:rFonts w:eastAsiaTheme="minorHAnsi"/>
                <w:lang w:eastAsia="en-US"/>
              </w:rPr>
              <w:t>RF2</w:t>
            </w:r>
          </w:p>
        </w:tc>
        <w:tc>
          <w:tcPr>
            <w:tcW w:w="3402" w:type="dxa"/>
            <w:hideMark/>
          </w:tcPr>
          <w:p w14:paraId="30C1EEEF" w14:textId="77777777" w:rsidR="002746F6" w:rsidRPr="00A95127" w:rsidRDefault="002746F6">
            <w:pPr>
              <w:pStyle w:val="TableTextEntries"/>
              <w:rPr>
                <w:rFonts w:eastAsiaTheme="minorHAnsi"/>
                <w:lang w:eastAsia="en-US"/>
              </w:rPr>
            </w:pPr>
            <w:r w:rsidRPr="00A95127">
              <w:rPr>
                <w:rFonts w:eastAsiaTheme="minorHAnsi"/>
                <w:lang w:eastAsia="en-US"/>
              </w:rPr>
              <w:t>F1.2 (IHEAB)</w:t>
            </w:r>
          </w:p>
        </w:tc>
      </w:tr>
      <w:tr w:rsidR="002746F6" w:rsidRPr="00A95127" w14:paraId="4A9FBC9E" w14:textId="77777777">
        <w:trPr>
          <w:trHeight w:val="57"/>
        </w:trPr>
        <w:tc>
          <w:tcPr>
            <w:tcW w:w="3261" w:type="dxa"/>
            <w:hideMark/>
          </w:tcPr>
          <w:p w14:paraId="5266B150" w14:textId="77777777" w:rsidR="002746F6" w:rsidRPr="00A95127" w:rsidRDefault="002746F6">
            <w:pPr>
              <w:pStyle w:val="TableTextEntries"/>
              <w:rPr>
                <w:rFonts w:eastAsiaTheme="minorHAnsi"/>
                <w:lang w:eastAsia="en-US"/>
              </w:rPr>
            </w:pPr>
            <w:r w:rsidRPr="00A95127">
              <w:rPr>
                <w:rFonts w:eastAsiaTheme="minorHAnsi"/>
                <w:lang w:eastAsia="en-US"/>
              </w:rPr>
              <w:t>Residential pool pumps</w:t>
            </w:r>
          </w:p>
        </w:tc>
        <w:tc>
          <w:tcPr>
            <w:tcW w:w="2409" w:type="dxa"/>
            <w:hideMark/>
          </w:tcPr>
          <w:p w14:paraId="48AD20E7" w14:textId="77777777" w:rsidR="002746F6" w:rsidRPr="00A95127" w:rsidRDefault="002746F6">
            <w:pPr>
              <w:pStyle w:val="TableTextEntries"/>
              <w:rPr>
                <w:rFonts w:eastAsiaTheme="minorHAnsi"/>
                <w:lang w:eastAsia="en-US"/>
              </w:rPr>
            </w:pPr>
            <w:r w:rsidRPr="00A95127">
              <w:rPr>
                <w:rFonts w:eastAsiaTheme="minorHAnsi"/>
                <w:lang w:eastAsia="en-US"/>
              </w:rPr>
              <w:t>SYS2</w:t>
            </w:r>
          </w:p>
        </w:tc>
        <w:tc>
          <w:tcPr>
            <w:tcW w:w="3402" w:type="dxa"/>
            <w:hideMark/>
          </w:tcPr>
          <w:p w14:paraId="34D42BC4" w14:textId="77777777" w:rsidR="002746F6" w:rsidRPr="00A95127" w:rsidRDefault="002746F6">
            <w:pPr>
              <w:pStyle w:val="TableTextEntries"/>
              <w:rPr>
                <w:rFonts w:eastAsiaTheme="minorHAnsi"/>
                <w:lang w:eastAsia="en-US"/>
              </w:rPr>
            </w:pPr>
            <w:r w:rsidRPr="00A95127">
              <w:rPr>
                <w:rFonts w:eastAsiaTheme="minorHAnsi"/>
                <w:lang w:eastAsia="en-US"/>
              </w:rPr>
              <w:t>D5 (HEER)</w:t>
            </w:r>
          </w:p>
        </w:tc>
      </w:tr>
    </w:tbl>
    <w:p w14:paraId="6D13DF00" w14:textId="77777777" w:rsidR="002746F6" w:rsidRPr="00A95127" w:rsidRDefault="002746F6" w:rsidP="002746F6">
      <w:pPr>
        <w:pStyle w:val="NoteNumber"/>
        <w:numPr>
          <w:ilvl w:val="1"/>
          <w:numId w:val="10"/>
        </w:numPr>
        <w:rPr>
          <w:sz w:val="12"/>
          <w:szCs w:val="18"/>
        </w:rPr>
      </w:pPr>
      <w:r w:rsidRPr="00A95127">
        <w:rPr>
          <w:sz w:val="12"/>
          <w:szCs w:val="18"/>
        </w:rPr>
        <w:t>Activity Definitions are described in Schedule B of the PDRS Rule.</w:t>
      </w:r>
    </w:p>
    <w:p w14:paraId="2E5EE887" w14:textId="15FE559D" w:rsidR="002746F6" w:rsidRPr="00A95127" w:rsidRDefault="002746F6" w:rsidP="002746F6">
      <w:pPr>
        <w:pStyle w:val="NoteNumber"/>
        <w:numPr>
          <w:ilvl w:val="1"/>
          <w:numId w:val="10"/>
        </w:numPr>
        <w:rPr>
          <w:sz w:val="12"/>
          <w:szCs w:val="12"/>
        </w:rPr>
      </w:pPr>
      <w:r w:rsidRPr="00A95127">
        <w:rPr>
          <w:sz w:val="12"/>
          <w:szCs w:val="12"/>
        </w:rPr>
        <w:t>Activity Definitions are described in Schedule D and F of the ESS Rule.</w:t>
      </w:r>
    </w:p>
    <w:p w14:paraId="0A0B61AE" w14:textId="77777777" w:rsidR="002746F6" w:rsidRPr="00A95127" w:rsidRDefault="002746F6" w:rsidP="002746F6">
      <w:pPr>
        <w:pStyle w:val="NoteNumber"/>
        <w:numPr>
          <w:ilvl w:val="1"/>
          <w:numId w:val="10"/>
        </w:numPr>
        <w:rPr>
          <w:sz w:val="12"/>
          <w:szCs w:val="12"/>
        </w:rPr>
      </w:pPr>
      <w:r w:rsidRPr="00A95127">
        <w:rPr>
          <w:sz w:val="12"/>
          <w:szCs w:val="12"/>
        </w:rPr>
        <w:t>Under the PDRS Rule, PRCs cannot be generated from heat pump water heaters installed in a BCA Class 1 or 4 building. This means that implementations undertaken under the corresponding ESS Activity Definition D17 in these building types cannot be used to create PRCs.</w:t>
      </w:r>
    </w:p>
    <w:p w14:paraId="71AF137E" w14:textId="77777777" w:rsidR="002746F6" w:rsidRPr="00A95127" w:rsidRDefault="002746F6" w:rsidP="002746F6">
      <w:pPr>
        <w:pStyle w:val="Heading2"/>
      </w:pPr>
      <w:bookmarkStart w:id="14" w:name="_Toc162343503"/>
      <w:bookmarkStart w:id="15" w:name="_Toc172288361"/>
      <w:r w:rsidRPr="00A95127">
        <w:t>Submitting your application</w:t>
      </w:r>
      <w:bookmarkEnd w:id="14"/>
      <w:bookmarkEnd w:id="15"/>
    </w:p>
    <w:p w14:paraId="3E018D0F" w14:textId="0AF19889" w:rsidR="002746F6" w:rsidRPr="00A95127" w:rsidRDefault="002746F6" w:rsidP="002746F6">
      <w:pPr>
        <w:pStyle w:val="BodyText"/>
      </w:pPr>
      <w:r w:rsidRPr="00A95127">
        <w:t xml:space="preserve">You must submit your application electronically via our online system, </w:t>
      </w:r>
      <w:hyperlink r:id="rId23" w:history="1">
        <w:r w:rsidRPr="00A95127">
          <w:rPr>
            <w:rStyle w:val="Hyperlink"/>
          </w:rPr>
          <w:t>TESSA</w:t>
        </w:r>
      </w:hyperlink>
      <w:r w:rsidRPr="00A95127">
        <w:t>. Your application must include:</w:t>
      </w:r>
    </w:p>
    <w:p w14:paraId="272362F7" w14:textId="4E064E89" w:rsidR="002746F6" w:rsidRPr="00A95127" w:rsidRDefault="002746F6" w:rsidP="002746F6">
      <w:pPr>
        <w:pStyle w:val="ListBullet"/>
      </w:pPr>
      <w:r w:rsidRPr="00A95127">
        <w:t xml:space="preserve">the completed application form, which has 2 parts: </w:t>
      </w:r>
    </w:p>
    <w:p w14:paraId="13985268" w14:textId="77777777" w:rsidR="002746F6" w:rsidRPr="00A95127" w:rsidRDefault="002746F6" w:rsidP="002746F6">
      <w:pPr>
        <w:pStyle w:val="ListBullet2"/>
      </w:pPr>
      <w:r w:rsidRPr="00A95127">
        <w:t>Application for Accreditation Form Part A relevant to the type of applicant you are</w:t>
      </w:r>
    </w:p>
    <w:p w14:paraId="559E2DDB" w14:textId="77777777" w:rsidR="002746F6" w:rsidRPr="00A95127" w:rsidRDefault="002746F6" w:rsidP="002746F6">
      <w:pPr>
        <w:pStyle w:val="ListBullet2"/>
      </w:pPr>
      <w:r w:rsidRPr="00A95127">
        <w:t>Application for Accreditation Form Part B relevant to the calculation method for which you are applying, and</w:t>
      </w:r>
    </w:p>
    <w:p w14:paraId="30520EBD" w14:textId="62FFC34C" w:rsidR="002746F6" w:rsidRPr="00A95127" w:rsidRDefault="002746F6" w:rsidP="002746F6">
      <w:pPr>
        <w:pStyle w:val="ListBullet"/>
      </w:pPr>
      <w:r w:rsidRPr="00A95127">
        <w:t xml:space="preserve">supporting documentation as set out in the application forms. </w:t>
      </w:r>
    </w:p>
    <w:p w14:paraId="570C3CE1" w14:textId="77777777" w:rsidR="002746F6" w:rsidRPr="00A95127" w:rsidRDefault="002746F6" w:rsidP="002746F6">
      <w:pPr>
        <w:pStyle w:val="BodyText"/>
        <w:rPr>
          <w:lang w:val="en-US"/>
        </w:rPr>
      </w:pPr>
      <w:r w:rsidRPr="00A95127">
        <w:rPr>
          <w:lang w:val="en-US"/>
        </w:rPr>
        <w:t>Only a signatory user in TESSA can submit an application for accreditation.</w:t>
      </w:r>
    </w:p>
    <w:p w14:paraId="0B8863E0" w14:textId="3C87EB76" w:rsidR="002746F6" w:rsidRPr="00A95127" w:rsidRDefault="002746F6" w:rsidP="002746F6">
      <w:pPr>
        <w:pStyle w:val="BodyText"/>
      </w:pPr>
      <w:r w:rsidRPr="00A95127">
        <w:rPr>
          <w:lang w:val="en-US"/>
        </w:rPr>
        <w:t xml:space="preserve">Application forms and </w:t>
      </w:r>
      <w:r w:rsidRPr="00A95127">
        <w:t xml:space="preserve">further information about how to submit your application are on the </w:t>
      </w:r>
      <w:hyperlink r:id="rId24" w:history="1">
        <w:r w:rsidRPr="00A95127">
          <w:rPr>
            <w:rStyle w:val="Hyperlink"/>
          </w:rPr>
          <w:t>ESS</w:t>
        </w:r>
      </w:hyperlink>
      <w:r w:rsidRPr="00A95127">
        <w:t xml:space="preserve"> and </w:t>
      </w:r>
      <w:hyperlink r:id="rId25" w:history="1">
        <w:r w:rsidRPr="00A95127">
          <w:rPr>
            <w:rStyle w:val="Hyperlink"/>
          </w:rPr>
          <w:t>PDRS</w:t>
        </w:r>
      </w:hyperlink>
      <w:r w:rsidRPr="00A95127">
        <w:t xml:space="preserve"> pages on our website.</w:t>
      </w:r>
    </w:p>
    <w:p w14:paraId="5BB6D11E" w14:textId="77777777" w:rsidR="002746F6" w:rsidRPr="00A95127" w:rsidRDefault="002746F6" w:rsidP="002746F6">
      <w:pPr>
        <w:pStyle w:val="Heading2"/>
      </w:pPr>
      <w:bookmarkStart w:id="16" w:name="_Toc84514197"/>
      <w:bookmarkStart w:id="17" w:name="_Toc162343504"/>
      <w:bookmarkStart w:id="18" w:name="_Toc172288362"/>
      <w:r w:rsidRPr="00A95127">
        <w:t>Application fee</w:t>
      </w:r>
      <w:bookmarkEnd w:id="16"/>
      <w:bookmarkEnd w:id="17"/>
      <w:bookmarkEnd w:id="18"/>
    </w:p>
    <w:p w14:paraId="0F816091" w14:textId="77777777" w:rsidR="002746F6" w:rsidRPr="00A95127" w:rsidRDefault="002746F6" w:rsidP="002746F6">
      <w:pPr>
        <w:pStyle w:val="BodyText"/>
      </w:pPr>
      <w:r w:rsidRPr="00A95127">
        <w:t xml:space="preserve">Each application under the ESS incurs an application fee of $2,500, which is non-refundable. </w:t>
      </w:r>
    </w:p>
    <w:p w14:paraId="71624708" w14:textId="417C369F" w:rsidR="002746F6" w:rsidRPr="00A95127" w:rsidRDefault="002746F6" w:rsidP="002746F6">
      <w:pPr>
        <w:pStyle w:val="BodyText"/>
      </w:pPr>
      <w:r w:rsidRPr="00A95127">
        <w:t>PDRS applications also incur a non-refundable application fee of $2,500, unless you are applying for the RDUE method and are already accredited, or in the process of applying for accreditation, for the corresponding activity under the ESS.</w:t>
      </w:r>
    </w:p>
    <w:p w14:paraId="624BEC20" w14:textId="77777777" w:rsidR="002746F6" w:rsidRPr="00A95127" w:rsidRDefault="002746F6" w:rsidP="002746F6">
      <w:pPr>
        <w:pStyle w:val="BodyText"/>
      </w:pPr>
      <w:r w:rsidRPr="00A95127">
        <w:t xml:space="preserve">When we receive your application, we first check it for completeness. If you have provided all required information, we will send you an invoice for the application fee through TESSA. </w:t>
      </w:r>
    </w:p>
    <w:p w14:paraId="15AE68F6" w14:textId="77777777" w:rsidR="002746F6" w:rsidRPr="00A95127" w:rsidRDefault="002746F6" w:rsidP="002746F6">
      <w:pPr>
        <w:pStyle w:val="BodyText"/>
      </w:pPr>
      <w:r w:rsidRPr="00A95127">
        <w:lastRenderedPageBreak/>
        <w:t xml:space="preserve">You may be exempted from paying the application fee if you can demonstrate your application meets </w:t>
      </w:r>
      <w:r w:rsidRPr="00A95127">
        <w:rPr>
          <w:b/>
          <w:bCs/>
        </w:rPr>
        <w:t>all</w:t>
      </w:r>
      <w:r w:rsidRPr="00A95127">
        <w:t xml:space="preserve"> of the following criteria:</w:t>
      </w:r>
    </w:p>
    <w:p w14:paraId="5EFD56F8" w14:textId="77777777" w:rsidR="002746F6" w:rsidRPr="00A95127" w:rsidRDefault="002746F6" w:rsidP="002746F6">
      <w:pPr>
        <w:pStyle w:val="ListBullet"/>
        <w:spacing w:before="120" w:after="120"/>
        <w:ind w:left="360" w:hanging="360"/>
      </w:pPr>
      <w:r w:rsidRPr="00A95127">
        <w:rPr>
          <w:rFonts w:eastAsia="Raleway"/>
        </w:rPr>
        <w:sym w:font="Raleway" w:char="F071"/>
      </w:r>
      <w:r w:rsidRPr="00A95127">
        <w:t>You previously submitted an application for the same activity but subsequently withdrew it.</w:t>
      </w:r>
    </w:p>
    <w:p w14:paraId="37FE4B60" w14:textId="77777777" w:rsidR="002746F6" w:rsidRPr="00A95127" w:rsidRDefault="002746F6" w:rsidP="002746F6">
      <w:pPr>
        <w:pStyle w:val="ListBullet"/>
        <w:spacing w:before="120" w:after="120"/>
        <w:ind w:left="360" w:hanging="360"/>
      </w:pPr>
      <w:r w:rsidRPr="00A95127">
        <w:rPr>
          <w:rFonts w:eastAsia="Raleway"/>
        </w:rPr>
        <w:sym w:font="Raleway" w:char="F071"/>
      </w:r>
      <w:r w:rsidRPr="00A95127">
        <w:t>You submitted the new application within 6 months of the date the first application was withdrawn.</w:t>
      </w:r>
    </w:p>
    <w:p w14:paraId="319E6F34" w14:textId="77777777" w:rsidR="002746F6" w:rsidRPr="00A95127" w:rsidRDefault="002746F6" w:rsidP="002746F6">
      <w:pPr>
        <w:pStyle w:val="ListBullet"/>
        <w:spacing w:before="120" w:after="120"/>
        <w:ind w:left="360" w:hanging="360"/>
      </w:pPr>
      <w:r w:rsidRPr="00A95127">
        <w:rPr>
          <w:rFonts w:eastAsia="Raleway"/>
        </w:rPr>
        <w:sym w:font="Raleway" w:char="F071"/>
      </w:r>
      <w:r w:rsidRPr="00A95127">
        <w:t>You paid the application fee for the withdrawn application, and we issued no more than one request for information (</w:t>
      </w:r>
      <w:r w:rsidRPr="00A95127">
        <w:rPr>
          <w:b/>
          <w:bCs/>
        </w:rPr>
        <w:t>RFI</w:t>
      </w:r>
      <w:r w:rsidRPr="00A95127">
        <w:t>).</w:t>
      </w:r>
    </w:p>
    <w:p w14:paraId="261CE2C0" w14:textId="77777777" w:rsidR="002746F6" w:rsidRPr="00A95127" w:rsidRDefault="002746F6" w:rsidP="002746F6">
      <w:pPr>
        <w:pStyle w:val="ListBullet"/>
        <w:spacing w:before="120" w:after="120"/>
        <w:ind w:left="360" w:hanging="360"/>
      </w:pPr>
      <w:r w:rsidRPr="00A95127">
        <w:rPr>
          <w:rFonts w:eastAsia="Raleway"/>
        </w:rPr>
        <w:sym w:font="Raleway" w:char="F071"/>
      </w:r>
      <w:r w:rsidRPr="00A95127">
        <w:t>The new application uses the approach approved by the Scheme Administrator and addresses any issues previously identified by us (e.g. through an RFI).</w:t>
      </w:r>
    </w:p>
    <w:p w14:paraId="3D33B6D1" w14:textId="77777777" w:rsidR="002746F6" w:rsidRPr="00A95127" w:rsidRDefault="002746F6" w:rsidP="002746F6">
      <w:pPr>
        <w:pStyle w:val="BodyText"/>
      </w:pPr>
      <w:r w:rsidRPr="00A95127">
        <w:t xml:space="preserve">We will start assessing your application when we receive the application fee, or when we receive all the required information if there is no fee. </w:t>
      </w:r>
    </w:p>
    <w:p w14:paraId="03F94C51" w14:textId="77777777" w:rsidR="002746F6" w:rsidRPr="00A95127" w:rsidRDefault="002746F6" w:rsidP="002746F6">
      <w:pPr>
        <w:pStyle w:val="Heading2"/>
      </w:pPr>
      <w:bookmarkStart w:id="19" w:name="_Toc162343505"/>
      <w:bookmarkStart w:id="20" w:name="_Toc162343506"/>
      <w:bookmarkStart w:id="21" w:name="_Toc162343507"/>
      <w:bookmarkStart w:id="22" w:name="_Toc162343508"/>
      <w:bookmarkStart w:id="23" w:name="_Toc162343509"/>
      <w:bookmarkStart w:id="24" w:name="_Toc162343510"/>
      <w:bookmarkStart w:id="25" w:name="_Toc162343511"/>
      <w:bookmarkStart w:id="26" w:name="_Toc162343512"/>
      <w:bookmarkStart w:id="27" w:name="_Toc162343513"/>
      <w:bookmarkStart w:id="28" w:name="_Toc162343514"/>
      <w:bookmarkStart w:id="29" w:name="_Toc162343515"/>
      <w:bookmarkStart w:id="30" w:name="_Toc162343516"/>
      <w:bookmarkStart w:id="31" w:name="_Toc162343517"/>
      <w:bookmarkStart w:id="32" w:name="_Toc162343518"/>
      <w:bookmarkStart w:id="33" w:name="_Toc162343551"/>
      <w:bookmarkStart w:id="34" w:name="_Toc162343552"/>
      <w:bookmarkStart w:id="35" w:name="_Toc162343553"/>
      <w:bookmarkStart w:id="36" w:name="_Toc162343554"/>
      <w:bookmarkStart w:id="37" w:name="_Toc162343555"/>
      <w:bookmarkStart w:id="38" w:name="_Toc162343556"/>
      <w:bookmarkStart w:id="39" w:name="_Toc162343557"/>
      <w:bookmarkStart w:id="40" w:name="_Toc162343558"/>
      <w:bookmarkStart w:id="41" w:name="_Toc162343559"/>
      <w:bookmarkStart w:id="42" w:name="_Toc162343564"/>
      <w:bookmarkStart w:id="43" w:name="_Toc162343565"/>
      <w:bookmarkStart w:id="44" w:name="_Toc162343566"/>
      <w:bookmarkStart w:id="45" w:name="_Toc162343567"/>
      <w:bookmarkStart w:id="46" w:name="_Toc162343568"/>
      <w:bookmarkStart w:id="47" w:name="_Toc162343569"/>
      <w:bookmarkStart w:id="48" w:name="_Toc162343571"/>
      <w:bookmarkStart w:id="49" w:name="_Toc162343572"/>
      <w:bookmarkStart w:id="50" w:name="_Toc162343573"/>
      <w:bookmarkStart w:id="51" w:name="_Toc162343574"/>
      <w:bookmarkStart w:id="52" w:name="_Toc162343575"/>
      <w:bookmarkStart w:id="53" w:name="_Toc162343576"/>
      <w:bookmarkStart w:id="54" w:name="_Toc162343577"/>
      <w:bookmarkStart w:id="55" w:name="_Toc162343579"/>
      <w:bookmarkStart w:id="56" w:name="_Toc162343580"/>
      <w:bookmarkStart w:id="57" w:name="_Toc162343581"/>
      <w:bookmarkStart w:id="58" w:name="_Toc162343582"/>
      <w:bookmarkStart w:id="59" w:name="_Toc162343583"/>
      <w:bookmarkStart w:id="60" w:name="_Toc162343584"/>
      <w:bookmarkStart w:id="61" w:name="_Toc162343585"/>
      <w:bookmarkStart w:id="62" w:name="_Toc162343587"/>
      <w:bookmarkStart w:id="63" w:name="_Toc162343588"/>
      <w:bookmarkStart w:id="64" w:name="_Toc162343589"/>
      <w:bookmarkStart w:id="65" w:name="_Toc162343590"/>
      <w:bookmarkStart w:id="66" w:name="_Toc162343591"/>
      <w:bookmarkStart w:id="67" w:name="_Toc162343592"/>
      <w:bookmarkStart w:id="68" w:name="_Toc162343594"/>
      <w:bookmarkStart w:id="69" w:name="_Toc162343595"/>
      <w:bookmarkStart w:id="70" w:name="_Toc162343596"/>
      <w:bookmarkStart w:id="71" w:name="_Toc162343597"/>
      <w:bookmarkStart w:id="72" w:name="_Toc162343598"/>
      <w:bookmarkStart w:id="73" w:name="_Toc162343599"/>
      <w:bookmarkStart w:id="74" w:name="_Toc162343600"/>
      <w:bookmarkStart w:id="75" w:name="_Toc162343603"/>
      <w:bookmarkStart w:id="76" w:name="_Toc162343604"/>
      <w:bookmarkStart w:id="77" w:name="_Toc162343605"/>
      <w:bookmarkStart w:id="78" w:name="_Toc162343606"/>
      <w:bookmarkStart w:id="79" w:name="_Toc162343607"/>
      <w:bookmarkStart w:id="80" w:name="_Toc162343608"/>
      <w:bookmarkStart w:id="81" w:name="_Toc162343609"/>
      <w:bookmarkStart w:id="82" w:name="_Toc162343610"/>
      <w:bookmarkStart w:id="83" w:name="_Toc162343611"/>
      <w:bookmarkStart w:id="84" w:name="_Toc108428324"/>
      <w:bookmarkStart w:id="85" w:name="_Toc162343613"/>
      <w:bookmarkStart w:id="86" w:name="_Toc17228836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A95127">
        <w:t>Communicating with you</w:t>
      </w:r>
      <w:bookmarkEnd w:id="84"/>
      <w:bookmarkEnd w:id="85"/>
      <w:bookmarkEnd w:id="86"/>
    </w:p>
    <w:p w14:paraId="0DF1717B" w14:textId="554845D5" w:rsidR="002746F6" w:rsidRPr="00A95127" w:rsidRDefault="002746F6" w:rsidP="002746F6">
      <w:pPr>
        <w:pStyle w:val="BodyText"/>
      </w:pPr>
      <w:r w:rsidRPr="00A95127">
        <w:t xml:space="preserve">We will communicate with you through notifications on our online portal TESSA for regular matters, and may contact you by email or phone for any other matters. You must ensure your contact details in TESSA are kept up to date. </w:t>
      </w:r>
      <w:r w:rsidRPr="00A95127">
        <w:rPr>
          <w:lang w:val="en-US"/>
        </w:rPr>
        <w:t>For privacy reasons, we won’t discuss your application with anyone else unless an authorised person from your organisation provides specific written permission.</w:t>
      </w:r>
    </w:p>
    <w:p w14:paraId="029B3C0D" w14:textId="77777777" w:rsidR="002746F6" w:rsidRPr="00A95127" w:rsidRDefault="002746F6" w:rsidP="002746F6">
      <w:pPr>
        <w:pStyle w:val="BodyText"/>
      </w:pPr>
      <w:r w:rsidRPr="00A95127">
        <w:t xml:space="preserve">We may request further information from you (in an RFI) if we identify issues with your application that require clarification, explanation or if information is missing. We may also request information from you if requirements change (e.g. the ESS or PDRS Rule is amended) while we are processing your application. We issue RFIs through TESSA. </w:t>
      </w:r>
    </w:p>
    <w:p w14:paraId="185B7353" w14:textId="50ABCE93" w:rsidR="002746F6" w:rsidRPr="00A95127" w:rsidRDefault="002746F6" w:rsidP="002746F6">
      <w:pPr>
        <w:pStyle w:val="BodyText"/>
      </w:pPr>
      <w:r w:rsidRPr="00A95127">
        <w:t xml:space="preserve">Where we request information, we will include a due date for your response. You may request an extension to any due dates by </w:t>
      </w:r>
      <w:r w:rsidR="00BD2C1C" w:rsidRPr="00A95127">
        <w:t xml:space="preserve">contacting </w:t>
      </w:r>
      <w:r w:rsidRPr="00A95127">
        <w:t xml:space="preserve">the analyst for your application. We will provide their contact details in the RFI. </w:t>
      </w:r>
    </w:p>
    <w:p w14:paraId="0763FE44" w14:textId="0ADC2096" w:rsidR="002746F6" w:rsidRPr="00A95127" w:rsidRDefault="002746F6" w:rsidP="002746F6">
      <w:pPr>
        <w:pStyle w:val="BodyText"/>
      </w:pPr>
      <w:r w:rsidRPr="00A95127">
        <w:t xml:space="preserve">We may also request to meet with you if we have concerns about your application, </w:t>
      </w:r>
      <w:r w:rsidR="002C7E97" w:rsidRPr="00A95127">
        <w:t xml:space="preserve">to </w:t>
      </w:r>
      <w:r w:rsidRPr="00A95127">
        <w:t>explain our requirements or better understand your business model or approach to implementing your proposed activity.</w:t>
      </w:r>
    </w:p>
    <w:p w14:paraId="6638957E" w14:textId="77777777" w:rsidR="002746F6" w:rsidRPr="00A95127" w:rsidRDefault="002746F6" w:rsidP="002746F6">
      <w:pPr>
        <w:pStyle w:val="Heading1"/>
      </w:pPr>
      <w:bookmarkStart w:id="87" w:name="_Toc162343614"/>
      <w:bookmarkStart w:id="88" w:name="_Toc172288364"/>
      <w:r w:rsidRPr="00A95127">
        <w:lastRenderedPageBreak/>
        <w:t>Assessing your application</w:t>
      </w:r>
      <w:bookmarkEnd w:id="87"/>
      <w:bookmarkEnd w:id="88"/>
    </w:p>
    <w:tbl>
      <w:tblPr>
        <w:tblStyle w:val="IPARTImpactbox"/>
        <w:tblW w:w="0" w:type="auto"/>
        <w:tblLayout w:type="fixed"/>
        <w:tblLook w:val="06A0" w:firstRow="1" w:lastRow="0" w:firstColumn="1" w:lastColumn="0" w:noHBand="1" w:noVBand="1"/>
      </w:tblPr>
      <w:tblGrid>
        <w:gridCol w:w="1049"/>
        <w:gridCol w:w="7978"/>
      </w:tblGrid>
      <w:tr w:rsidR="002746F6" w:rsidRPr="00A95127" w14:paraId="16F4C6BE" w14:textId="7777777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p w14:paraId="23CBDE43" w14:textId="77777777" w:rsidR="002746F6" w:rsidRPr="00A95127" w:rsidRDefault="002746F6">
            <w:pPr>
              <w:pStyle w:val="PullQuoteHeading-Reversed"/>
              <w:keepLines/>
              <w:tabs>
                <w:tab w:val="clear" w:pos="567"/>
              </w:tabs>
              <w:ind w:right="142"/>
              <w:jc w:val="right"/>
            </w:pPr>
            <w:r w:rsidRPr="00A95127">
              <w:rPr>
                <w:noProof/>
              </w:rPr>
              <mc:AlternateContent>
                <mc:Choice Requires="wps">
                  <w:drawing>
                    <wp:inline distT="0" distB="0" distL="0" distR="0" wp14:anchorId="1EB33B6E" wp14:editId="5CFBAE18">
                      <wp:extent cx="219600" cy="219600"/>
                      <wp:effectExtent l="0" t="0" r="9525" b="9525"/>
                      <wp:docPr id="8" name="Freeform: 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600" cy="219600"/>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xmlns:arto="http://schemas.microsoft.com/office/word/2006/arto">
                  <w:pict>
                    <v:shape w14:anchorId="136896CE" id="Freeform: Shape 8" o:spid="_x0000_s1026" style="width:17.3pt;height:17.3pt;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800,219600;219600,109800;109800,0;0,109800;109800,219600;109800,209840;209840,109800;109800,9760;9760,109800;109800,209840;114680,82960;109799,78080;104920,82960;104920,173240;109799,178120;114680,173240;114680,82960;109799,46360;114680,51240;114680,58560;109799,63440;104920,58560;104920,51240;109799,46360" o:connectangles="0,0,0,0,0,0,0,0,0,0,0,0,0,0,0,0,0,0,0,0,0,0,0,0"/>
                      <o:lock v:ext="edit" aspectratio="t"/>
                      <w10:anchorlock/>
                    </v:shape>
                  </w:pict>
                </mc:Fallback>
              </mc:AlternateContent>
            </w:r>
          </w:p>
        </w:tc>
        <w:tc>
          <w:tcPr>
            <w:tcW w:w="7978" w:type="dxa"/>
          </w:tcPr>
          <w:p w14:paraId="5F1A81DC" w14:textId="77777777" w:rsidR="002746F6" w:rsidRPr="00A95127" w:rsidRDefault="002746F6">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A95127">
              <w:t>Key points</w:t>
            </w:r>
          </w:p>
        </w:tc>
      </w:tr>
      <w:tr w:rsidR="002746F6" w:rsidRPr="00A95127" w14:paraId="19969598" w14:textId="77777777">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47791721" w14:textId="77777777" w:rsidR="002746F6" w:rsidRPr="00A95127" w:rsidRDefault="002746F6">
            <w:pPr>
              <w:pStyle w:val="BodyText"/>
              <w:ind w:left="261"/>
            </w:pPr>
          </w:p>
        </w:tc>
        <w:tc>
          <w:tcPr>
            <w:tcW w:w="7978" w:type="dxa"/>
          </w:tcPr>
          <w:p w14:paraId="0B7917FF" w14:textId="77777777" w:rsidR="002746F6" w:rsidRPr="00A95127" w:rsidRDefault="002746F6" w:rsidP="002746F6">
            <w:pPr>
              <w:pStyle w:val="PullQuotebullet-reversed"/>
              <w:cnfStyle w:val="000000000000" w:firstRow="0" w:lastRow="0" w:firstColumn="0" w:lastColumn="0" w:oddVBand="0" w:evenVBand="0" w:oddHBand="0" w:evenHBand="0" w:firstRowFirstColumn="0" w:firstRowLastColumn="0" w:lastRowFirstColumn="0" w:lastRowLastColumn="0"/>
            </w:pPr>
            <w:r w:rsidRPr="00A95127">
              <w:t xml:space="preserve">You must meet the eligibility criteria to be accredited. </w:t>
            </w:r>
          </w:p>
          <w:p w14:paraId="3F9A3E4B" w14:textId="05A0E600" w:rsidR="002746F6" w:rsidRPr="00A95127" w:rsidRDefault="002746F6" w:rsidP="009132DD">
            <w:pPr>
              <w:pStyle w:val="PullQuotebullet-reversed"/>
              <w:ind w:right="235"/>
              <w:cnfStyle w:val="000000000000" w:firstRow="0" w:lastRow="0" w:firstColumn="0" w:lastColumn="0" w:oddVBand="0" w:evenVBand="0" w:oddHBand="0" w:evenHBand="0" w:firstRowFirstColumn="0" w:firstRowLastColumn="0" w:lastRowFirstColumn="0" w:lastRowLastColumn="0"/>
            </w:pPr>
            <w:r w:rsidRPr="00A95127">
              <w:t xml:space="preserve">You will be asked to consent to an undertaking that will require you to set aside a proportion of your certificates until the batch is audited. </w:t>
            </w:r>
          </w:p>
          <w:p w14:paraId="1B54A6FA" w14:textId="08A43604" w:rsidR="002746F6" w:rsidRPr="00A95127" w:rsidRDefault="002746F6" w:rsidP="002746F6">
            <w:pPr>
              <w:pStyle w:val="PullQuotebullet-reversed"/>
              <w:cnfStyle w:val="000000000000" w:firstRow="0" w:lastRow="0" w:firstColumn="0" w:lastColumn="0" w:oddVBand="0" w:evenVBand="0" w:oddHBand="0" w:evenHBand="0" w:firstRowFirstColumn="0" w:firstRowLastColumn="0" w:lastRowFirstColumn="0" w:lastRowLastColumn="0"/>
            </w:pPr>
            <w:r w:rsidRPr="00A95127">
              <w:t>If you are accredited you will need to comply with conditions in your Accreditation Notice.</w:t>
            </w:r>
            <w:r w:rsidRPr="00A95127" w:rsidDel="00122DAD">
              <w:t xml:space="preserve"> </w:t>
            </w:r>
          </w:p>
        </w:tc>
      </w:tr>
    </w:tbl>
    <w:p w14:paraId="40F5BAB7" w14:textId="77777777" w:rsidR="002746F6" w:rsidRPr="00A95127" w:rsidRDefault="002746F6" w:rsidP="002746F6">
      <w:pPr>
        <w:pStyle w:val="Heading2"/>
      </w:pPr>
      <w:bookmarkStart w:id="89" w:name="_Toc162343615"/>
      <w:bookmarkStart w:id="90" w:name="_Toc172288365"/>
      <w:r w:rsidRPr="00A95127">
        <w:t>Eligibility for accreditation</w:t>
      </w:r>
      <w:bookmarkEnd w:id="89"/>
      <w:bookmarkEnd w:id="90"/>
    </w:p>
    <w:p w14:paraId="2E08D7CC" w14:textId="1EB8EAC8" w:rsidR="002746F6" w:rsidRPr="00A95127" w:rsidRDefault="002746F6" w:rsidP="002746F6">
      <w:pPr>
        <w:pStyle w:val="BodyText"/>
      </w:pPr>
      <w:r w:rsidRPr="00A95127">
        <w:t>You are only eligible for accreditation as an ACP if we are satisfied that the following apply:</w:t>
      </w:r>
      <w:r w:rsidRPr="00A95127">
        <w:rPr>
          <w:rStyle w:val="FootnoteReference"/>
        </w:rPr>
        <w:footnoteReference w:id="4"/>
      </w:r>
    </w:p>
    <w:p w14:paraId="244B745E" w14:textId="77777777" w:rsidR="002746F6" w:rsidRPr="00A95127" w:rsidRDefault="002746F6" w:rsidP="002746F6">
      <w:pPr>
        <w:pStyle w:val="ListNumber"/>
        <w:tabs>
          <w:tab w:val="num" w:pos="357"/>
        </w:tabs>
      </w:pPr>
      <w:r w:rsidRPr="00A95127">
        <w:t>The activity is recognised under the scheme rules.</w:t>
      </w:r>
    </w:p>
    <w:p w14:paraId="7DBC0A05" w14:textId="77777777" w:rsidR="002746F6" w:rsidRPr="00A95127" w:rsidRDefault="002746F6" w:rsidP="002746F6">
      <w:pPr>
        <w:pStyle w:val="ListNumber"/>
        <w:tabs>
          <w:tab w:val="num" w:pos="357"/>
        </w:tabs>
      </w:pPr>
      <w:r w:rsidRPr="00A95127">
        <w:t>Your record keeping arrangements are appropriate.</w:t>
      </w:r>
    </w:p>
    <w:p w14:paraId="31D953C9" w14:textId="77777777" w:rsidR="002746F6" w:rsidRPr="00A95127" w:rsidRDefault="002746F6" w:rsidP="002746F6">
      <w:pPr>
        <w:pStyle w:val="ListNumber"/>
        <w:tabs>
          <w:tab w:val="num" w:pos="357"/>
        </w:tabs>
      </w:pPr>
      <w:r w:rsidRPr="00A95127">
        <w:t>You will undertake the activity substantially as described in your application.</w:t>
      </w:r>
    </w:p>
    <w:p w14:paraId="79700422" w14:textId="77777777" w:rsidR="002746F6" w:rsidRPr="00A95127" w:rsidRDefault="002746F6" w:rsidP="002746F6">
      <w:pPr>
        <w:pStyle w:val="ListNumber"/>
        <w:tabs>
          <w:tab w:val="num" w:pos="357"/>
        </w:tabs>
      </w:pPr>
      <w:bookmarkStart w:id="91" w:name="_Hlk110775728"/>
      <w:r w:rsidRPr="00A95127">
        <w:t>You do not benefit from a full exemption from the schemes.</w:t>
      </w:r>
      <w:r w:rsidRPr="00A95127">
        <w:rPr>
          <w:rStyle w:val="FootnoteReference"/>
        </w:rPr>
        <w:footnoteReference w:id="5"/>
      </w:r>
      <w:r w:rsidRPr="00A95127">
        <w:t xml:space="preserve"> </w:t>
      </w:r>
    </w:p>
    <w:p w14:paraId="595B7C71" w14:textId="77777777" w:rsidR="002746F6" w:rsidRPr="00A95127" w:rsidRDefault="002746F6" w:rsidP="002746F6">
      <w:pPr>
        <w:pStyle w:val="BodyText"/>
      </w:pPr>
      <w:r w:rsidRPr="00A95127">
        <w:t xml:space="preserve">We will also consider whether you are competent to be an ACP for the activity and that you are a fit and proper person. </w:t>
      </w:r>
    </w:p>
    <w:p w14:paraId="25C1F111" w14:textId="77777777" w:rsidR="002746F6" w:rsidRPr="00A95127" w:rsidRDefault="002746F6" w:rsidP="002746F6">
      <w:pPr>
        <w:pStyle w:val="Heading2"/>
      </w:pPr>
      <w:bookmarkStart w:id="92" w:name="_Toc162343616"/>
      <w:bookmarkStart w:id="93" w:name="_Toc162343617"/>
      <w:bookmarkStart w:id="94" w:name="_Toc172288366"/>
      <w:bookmarkEnd w:id="91"/>
      <w:bookmarkEnd w:id="92"/>
      <w:r w:rsidRPr="00A95127">
        <w:t>Set-aside undertaking</w:t>
      </w:r>
      <w:bookmarkEnd w:id="93"/>
      <w:bookmarkEnd w:id="94"/>
    </w:p>
    <w:p w14:paraId="1C49CFE0" w14:textId="322A167A" w:rsidR="002746F6" w:rsidRPr="00A95127" w:rsidRDefault="002746F6" w:rsidP="002746F6">
      <w:pPr>
        <w:pStyle w:val="BodyText"/>
      </w:pPr>
      <w:r w:rsidRPr="00A95127">
        <w:t xml:space="preserve">When you submit your application, you will be asked if you consent to enter into a set-aside undertaking. If we accept your undertaking and approve your application, the undertaking will require you to withhold or set-aside a percentage of unaudited ESCs from sale or trade until the validity of the ESCs have been confirmed through an audit. Refer to the </w:t>
      </w:r>
      <w:hyperlink r:id="rId26" w:history="1">
        <w:r w:rsidRPr="00A95127">
          <w:rPr>
            <w:rStyle w:val="Hyperlink"/>
          </w:rPr>
          <w:t xml:space="preserve">Fact Sheet – Undertakings </w:t>
        </w:r>
      </w:hyperlink>
      <w:r w:rsidRPr="00A95127">
        <w:t>for more information about this requirement.</w:t>
      </w:r>
    </w:p>
    <w:p w14:paraId="56B88EC7" w14:textId="77777777" w:rsidR="002746F6" w:rsidRPr="00A95127" w:rsidRDefault="002746F6" w:rsidP="002746F6">
      <w:pPr>
        <w:pStyle w:val="Heading2"/>
      </w:pPr>
      <w:bookmarkStart w:id="95" w:name="_Toc108428325"/>
      <w:bookmarkStart w:id="96" w:name="_Toc162343618"/>
      <w:bookmarkStart w:id="97" w:name="_Toc172288367"/>
      <w:r w:rsidRPr="00A95127">
        <w:t>Making an accreditation decision</w:t>
      </w:r>
      <w:bookmarkEnd w:id="95"/>
      <w:bookmarkEnd w:id="96"/>
      <w:bookmarkEnd w:id="97"/>
    </w:p>
    <w:p w14:paraId="014A504C" w14:textId="77777777" w:rsidR="002746F6" w:rsidRPr="00A95127" w:rsidRDefault="002746F6" w:rsidP="002746F6">
      <w:pPr>
        <w:pStyle w:val="BodyText"/>
      </w:pPr>
      <w:r w:rsidRPr="00A95127">
        <w:t>We assess the information you provide with your application and then the Scheme Administrator decides whether you will be accredited. In our assessment, we consider:</w:t>
      </w:r>
    </w:p>
    <w:p w14:paraId="1AF72B95" w14:textId="77777777" w:rsidR="002746F6" w:rsidRPr="00A95127" w:rsidRDefault="002746F6" w:rsidP="002746F6">
      <w:pPr>
        <w:pStyle w:val="ListBullet"/>
        <w:spacing w:before="120" w:after="120"/>
        <w:ind w:left="360" w:hanging="360"/>
      </w:pPr>
      <w:r w:rsidRPr="00A95127">
        <w:t>all relevant information you provide through the application process</w:t>
      </w:r>
    </w:p>
    <w:p w14:paraId="174FC0E9" w14:textId="77777777" w:rsidR="002746F6" w:rsidRPr="00A95127" w:rsidRDefault="002746F6" w:rsidP="00D226BB">
      <w:pPr>
        <w:pStyle w:val="ListBullet"/>
      </w:pPr>
      <w:r w:rsidRPr="00A95127">
        <w:lastRenderedPageBreak/>
        <w:t>your (and your Related ACPs’)</w:t>
      </w:r>
      <w:r w:rsidRPr="00A95127">
        <w:rPr>
          <w:rStyle w:val="FootnoteReference"/>
        </w:rPr>
        <w:footnoteReference w:id="6"/>
      </w:r>
      <w:r w:rsidRPr="00A95127">
        <w:t xml:space="preserve"> compliance record in the ESS, PDRS and other similar schemes </w:t>
      </w:r>
    </w:p>
    <w:p w14:paraId="69A85816" w14:textId="77777777" w:rsidR="002746F6" w:rsidRPr="00A95127" w:rsidRDefault="002746F6" w:rsidP="00D226BB">
      <w:pPr>
        <w:pStyle w:val="ListBullet"/>
      </w:pPr>
      <w:r w:rsidRPr="00A95127">
        <w:t xml:space="preserve">current and emerging compliance issues (including within other similar schemes) </w:t>
      </w:r>
    </w:p>
    <w:p w14:paraId="7A483757" w14:textId="77777777" w:rsidR="002746F6" w:rsidRPr="00A95127" w:rsidRDefault="002746F6" w:rsidP="00D226BB">
      <w:pPr>
        <w:pStyle w:val="ListBullet"/>
      </w:pPr>
      <w:r w:rsidRPr="00A95127">
        <w:t>other relevant factors (e.g., individual credit checks of your office holders and work health and safety checks) and all matters we are required to consider under the Act and Regulation.</w:t>
      </w:r>
    </w:p>
    <w:p w14:paraId="3F8009FA" w14:textId="77777777" w:rsidR="002746F6" w:rsidRPr="00A95127" w:rsidRDefault="002746F6" w:rsidP="002746F6">
      <w:pPr>
        <w:pStyle w:val="BodyText"/>
      </w:pPr>
      <w:r w:rsidRPr="00A95127">
        <w:t>We assess applications in accordance with the Act, the Regulation, the rules and relevant guidance documents.</w:t>
      </w:r>
    </w:p>
    <w:p w14:paraId="2E0BA1F3" w14:textId="77777777" w:rsidR="002746F6" w:rsidRPr="00A95127" w:rsidRDefault="002746F6" w:rsidP="002746F6">
      <w:pPr>
        <w:pStyle w:val="BodyText"/>
      </w:pPr>
      <w:r w:rsidRPr="00A95127">
        <w:t xml:space="preserve">The Scheme Administrator decides applications on a case-by-case basis and accreditation is not guaranteed (see </w:t>
      </w:r>
      <w:r w:rsidRPr="00A95127">
        <w:rPr>
          <w:b/>
          <w:bCs/>
        </w:rPr>
        <w:t>Section 2.4</w:t>
      </w:r>
      <w:r w:rsidRPr="00A95127">
        <w:t xml:space="preserve"> below). We will advise you of the decision in writing and the reasons for the decision. You will receive this as a notification through our online portal, TESSA.</w:t>
      </w:r>
    </w:p>
    <w:p w14:paraId="0F50B0DC" w14:textId="77777777" w:rsidR="002746F6" w:rsidRPr="00A95127" w:rsidRDefault="002746F6" w:rsidP="002746F6">
      <w:pPr>
        <w:pStyle w:val="Heading2"/>
      </w:pPr>
      <w:bookmarkStart w:id="98" w:name="_Toc162343619"/>
      <w:bookmarkStart w:id="99" w:name="_Toc172288368"/>
      <w:r w:rsidRPr="00A95127">
        <w:t>Grounds for refusing an application</w:t>
      </w:r>
      <w:bookmarkEnd w:id="98"/>
      <w:bookmarkEnd w:id="99"/>
    </w:p>
    <w:p w14:paraId="259DA9A3" w14:textId="77777777" w:rsidR="002746F6" w:rsidRPr="00A95127" w:rsidRDefault="002746F6" w:rsidP="002746F6">
      <w:pPr>
        <w:pStyle w:val="BodyText"/>
      </w:pPr>
      <w:r w:rsidRPr="00A95127">
        <w:t>The Scheme Administrator may refuse an application on any of the following grounds:</w:t>
      </w:r>
      <w:r w:rsidRPr="00A95127">
        <w:rPr>
          <w:rStyle w:val="FootnoteReference"/>
        </w:rPr>
        <w:footnoteReference w:id="7"/>
      </w:r>
    </w:p>
    <w:p w14:paraId="2C819128" w14:textId="0B7BE3F7" w:rsidR="002746F6" w:rsidRPr="00A95127" w:rsidRDefault="002746F6" w:rsidP="002746F6">
      <w:pPr>
        <w:pStyle w:val="BodyText"/>
        <w:numPr>
          <w:ilvl w:val="0"/>
          <w:numId w:val="28"/>
        </w:numPr>
        <w:ind w:left="357" w:hanging="357"/>
      </w:pPr>
      <w:r w:rsidRPr="00A95127">
        <w:t xml:space="preserve">Whether the person is eligible for accreditation for the activity (see </w:t>
      </w:r>
      <w:r w:rsidRPr="00A95127">
        <w:rPr>
          <w:b/>
          <w:bCs/>
        </w:rPr>
        <w:t>Section 2.1</w:t>
      </w:r>
      <w:r w:rsidRPr="00A95127">
        <w:t xml:space="preserve"> above). </w:t>
      </w:r>
    </w:p>
    <w:p w14:paraId="01AA7531" w14:textId="77777777" w:rsidR="002746F6" w:rsidRPr="00A95127" w:rsidRDefault="002746F6" w:rsidP="002746F6">
      <w:pPr>
        <w:pStyle w:val="BodyText"/>
        <w:numPr>
          <w:ilvl w:val="0"/>
          <w:numId w:val="28"/>
        </w:numPr>
        <w:ind w:left="357" w:hanging="357"/>
      </w:pPr>
      <w:r w:rsidRPr="00A95127">
        <w:t xml:space="preserve">Whether the application is properly made. </w:t>
      </w:r>
    </w:p>
    <w:p w14:paraId="035E7B1F" w14:textId="77777777" w:rsidR="002746F6" w:rsidRPr="00A95127" w:rsidRDefault="002746F6" w:rsidP="002746F6">
      <w:pPr>
        <w:pStyle w:val="BodyText"/>
        <w:numPr>
          <w:ilvl w:val="0"/>
          <w:numId w:val="28"/>
        </w:numPr>
        <w:ind w:left="357" w:hanging="357"/>
      </w:pPr>
      <w:r w:rsidRPr="00A95127">
        <w:t>Whether the applicant has given an undertaking as required by the Scheme Administrator.</w:t>
      </w:r>
    </w:p>
    <w:p w14:paraId="5AA60F15" w14:textId="77777777" w:rsidR="002746F6" w:rsidRPr="00A95127" w:rsidRDefault="002746F6" w:rsidP="002746F6">
      <w:pPr>
        <w:pStyle w:val="BodyText"/>
        <w:numPr>
          <w:ilvl w:val="0"/>
          <w:numId w:val="28"/>
        </w:numPr>
        <w:ind w:left="357" w:hanging="357"/>
      </w:pPr>
      <w:r w:rsidRPr="00A95127">
        <w:t>Whether the applicant is competent to be a certificate provider for the activity.</w:t>
      </w:r>
    </w:p>
    <w:p w14:paraId="2F9D79A7" w14:textId="2AE521D8" w:rsidR="002746F6" w:rsidRPr="00A95127" w:rsidRDefault="002746F6" w:rsidP="002746F6">
      <w:pPr>
        <w:pStyle w:val="BodyText"/>
        <w:numPr>
          <w:ilvl w:val="0"/>
          <w:numId w:val="28"/>
        </w:numPr>
        <w:ind w:left="357" w:hanging="357"/>
      </w:pPr>
      <w:r w:rsidRPr="00A95127">
        <w:t>Whether the applicant is a fit and proper person:</w:t>
      </w:r>
    </w:p>
    <w:p w14:paraId="4750CED7" w14:textId="77777777" w:rsidR="002746F6" w:rsidRPr="00A95127" w:rsidRDefault="002746F6" w:rsidP="002746F6">
      <w:pPr>
        <w:pStyle w:val="BodyText"/>
        <w:numPr>
          <w:ilvl w:val="1"/>
          <w:numId w:val="28"/>
        </w:numPr>
        <w:ind w:left="714" w:hanging="357"/>
      </w:pPr>
      <w:r w:rsidRPr="00A95127">
        <w:t>An individual may not be a fit and proper person if any of the following apply:</w:t>
      </w:r>
    </w:p>
    <w:p w14:paraId="021BD96A" w14:textId="77777777" w:rsidR="002746F6" w:rsidRPr="00A95127" w:rsidRDefault="002746F6" w:rsidP="002746F6">
      <w:pPr>
        <w:pStyle w:val="BodyText"/>
        <w:numPr>
          <w:ilvl w:val="2"/>
          <w:numId w:val="28"/>
        </w:numPr>
        <w:ind w:left="895" w:hanging="181"/>
      </w:pPr>
      <w:r w:rsidRPr="00A95127">
        <w:t>The individual has, in the previous 10 years, been found guilty of an offence involving fraud or dishonesty.</w:t>
      </w:r>
    </w:p>
    <w:p w14:paraId="017059AE" w14:textId="6898EF6F" w:rsidR="002746F6" w:rsidRPr="00A95127" w:rsidRDefault="002746F6" w:rsidP="002746F6">
      <w:pPr>
        <w:pStyle w:val="BodyText"/>
        <w:numPr>
          <w:ilvl w:val="2"/>
          <w:numId w:val="28"/>
        </w:numPr>
        <w:ind w:left="895" w:hanging="181"/>
      </w:pPr>
      <w:r w:rsidRPr="00A95127">
        <w:t>The individual has been found guilty of an offence under the Act or th</w:t>
      </w:r>
      <w:r w:rsidR="00775F1A">
        <w:t>e</w:t>
      </w:r>
      <w:r w:rsidRPr="00A95127">
        <w:t xml:space="preserve"> Regulation. </w:t>
      </w:r>
    </w:p>
    <w:p w14:paraId="4E2D1518" w14:textId="77777777" w:rsidR="002746F6" w:rsidRPr="00A95127" w:rsidRDefault="002746F6" w:rsidP="002746F6">
      <w:pPr>
        <w:pStyle w:val="BodyText"/>
        <w:numPr>
          <w:ilvl w:val="1"/>
          <w:numId w:val="28"/>
        </w:numPr>
        <w:ind w:left="714" w:hanging="357"/>
      </w:pPr>
      <w:r w:rsidRPr="00A95127">
        <w:t>A corporation may not be a fit and proper person if a person who is a director of the corporation, or otherwise involved in the management of the corporation is not a fit and proper person.</w:t>
      </w:r>
    </w:p>
    <w:p w14:paraId="328F22FD" w14:textId="77777777" w:rsidR="002746F6" w:rsidRPr="00A95127" w:rsidRDefault="002746F6" w:rsidP="002746F6">
      <w:pPr>
        <w:pStyle w:val="BodyText"/>
        <w:ind w:left="357"/>
      </w:pPr>
      <w:r w:rsidRPr="00A95127">
        <w:t>The Scheme Administrator is not limited by the above grounds when determining whether an applicant is a fit and proper person or not.</w:t>
      </w:r>
    </w:p>
    <w:p w14:paraId="383E1283" w14:textId="77777777" w:rsidR="002746F6" w:rsidRPr="00A95127" w:rsidRDefault="002746F6" w:rsidP="002746F6">
      <w:pPr>
        <w:pStyle w:val="BodyText"/>
      </w:pPr>
      <w:r w:rsidRPr="00A95127">
        <w:t>For the ESS, clauses 5.6 and 5.7 of the ESS Rule also provides that:</w:t>
      </w:r>
    </w:p>
    <w:p w14:paraId="4058F3D2" w14:textId="77777777" w:rsidR="002746F6" w:rsidRPr="00A95127" w:rsidRDefault="002746F6" w:rsidP="002746F6">
      <w:pPr>
        <w:pStyle w:val="ListNumber2"/>
        <w:ind w:left="357" w:hanging="357"/>
      </w:pPr>
      <w:r w:rsidRPr="00A95127">
        <w:t>A person is only eligible for accreditation as an ACP if the person is a ‘suitable person’ to be so accredited, and</w:t>
      </w:r>
    </w:p>
    <w:p w14:paraId="2F8E9D07" w14:textId="77777777" w:rsidR="002746F6" w:rsidRPr="00A95127" w:rsidRDefault="002746F6" w:rsidP="002746F6">
      <w:pPr>
        <w:pStyle w:val="ListNumber2"/>
        <w:ind w:left="357" w:hanging="357"/>
      </w:pPr>
      <w:r w:rsidRPr="00A95127">
        <w:lastRenderedPageBreak/>
        <w:t>In considering the suitability of a person, the Scheme Administrator may take into account such matters as it considers relevant including previous commercial dealings of the person and its associates, and the standard of honesty and integrity shown in those previous commercial dealings.</w:t>
      </w:r>
    </w:p>
    <w:p w14:paraId="0D2AD1F0" w14:textId="77777777" w:rsidR="002746F6" w:rsidRPr="00A95127" w:rsidRDefault="002746F6" w:rsidP="002746F6">
      <w:pPr>
        <w:pStyle w:val="Heading3"/>
      </w:pPr>
      <w:r w:rsidRPr="00A95127">
        <w:t>If your application is successful</w:t>
      </w:r>
    </w:p>
    <w:p w14:paraId="3EC4A719" w14:textId="77777777" w:rsidR="002746F6" w:rsidRPr="00A95127" w:rsidRDefault="002746F6" w:rsidP="002746F6">
      <w:pPr>
        <w:pStyle w:val="BodyText"/>
      </w:pPr>
      <w:r w:rsidRPr="00A95127">
        <w:t>If you are accredited, we will issue you with an Accreditation Notice outlining your conditions of accreditation. You need to read and understand the Accreditation Notice, as you are required to comply with it and any undertaking you have given, as well as the Act, the Regulation and the rules.</w:t>
      </w:r>
    </w:p>
    <w:p w14:paraId="194B4BCB" w14:textId="73FC9376" w:rsidR="002746F6" w:rsidRPr="00A95127" w:rsidRDefault="002746F6" w:rsidP="002746F6">
      <w:pPr>
        <w:pStyle w:val="BodyText"/>
      </w:pPr>
      <w:r w:rsidRPr="00A95127">
        <w:t xml:space="preserve">We will publish your company name and the activities for which you are accredited on the </w:t>
      </w:r>
      <w:hyperlink r:id="rId27" w:history="1">
        <w:r w:rsidRPr="00A95127">
          <w:rPr>
            <w:rStyle w:val="Hyperlink"/>
          </w:rPr>
          <w:t>Energy Sustainability Schemes</w:t>
        </w:r>
      </w:hyperlink>
      <w:r w:rsidRPr="00A95127">
        <w:t xml:space="preserve"> website and in the certificate registry within TESSA. Unless you advise otherwise, we will also publish your website details so that businesses and householders can contact you directly.</w:t>
      </w:r>
    </w:p>
    <w:tbl>
      <w:tblPr>
        <w:tblStyle w:val="IPARTPullQuoteBlue"/>
        <w:tblW w:w="9099" w:type="dxa"/>
        <w:tblLayout w:type="fixed"/>
        <w:tblLook w:val="0680" w:firstRow="0" w:lastRow="0" w:firstColumn="1" w:lastColumn="0" w:noHBand="1" w:noVBand="1"/>
      </w:tblPr>
      <w:tblGrid>
        <w:gridCol w:w="1057"/>
        <w:gridCol w:w="8042"/>
      </w:tblGrid>
      <w:tr w:rsidR="002746F6" w:rsidRPr="00A95127" w14:paraId="0786D4A7" w14:textId="77777777">
        <w:tc>
          <w:tcPr>
            <w:cnfStyle w:val="001000000000" w:firstRow="0" w:lastRow="0" w:firstColumn="1" w:lastColumn="0" w:oddVBand="0" w:evenVBand="0" w:oddHBand="0" w:evenHBand="0" w:firstRowFirstColumn="0" w:firstRowLastColumn="0" w:lastRowFirstColumn="0" w:lastRowLastColumn="0"/>
            <w:tcW w:w="1049" w:type="dxa"/>
          </w:tcPr>
          <w:p w14:paraId="78A758D3" w14:textId="77777777" w:rsidR="002746F6" w:rsidRPr="00A95127" w:rsidRDefault="002746F6">
            <w:pPr>
              <w:pStyle w:val="Graphic"/>
              <w:ind w:right="142"/>
              <w:jc w:val="right"/>
            </w:pPr>
            <w:r w:rsidRPr="00A95127">
              <mc:AlternateContent>
                <mc:Choice Requires="wpg">
                  <w:drawing>
                    <wp:inline distT="0" distB="0" distL="0" distR="0" wp14:anchorId="3E52C555" wp14:editId="086915F7">
                      <wp:extent cx="219600" cy="219600"/>
                      <wp:effectExtent l="0" t="0" r="9525" b="9525"/>
                      <wp:docPr id="244" name="Group 244"/>
                      <wp:cNvGraphicFramePr/>
                      <a:graphic xmlns:a="http://schemas.openxmlformats.org/drawingml/2006/main">
                        <a:graphicData uri="http://schemas.microsoft.com/office/word/2010/wordprocessingGroup">
                          <wpg:wgp>
                            <wpg:cNvGrpSpPr/>
                            <wpg:grpSpPr>
                              <a:xfrm>
                                <a:off x="0" y="0"/>
                                <a:ext cx="219600" cy="219600"/>
                                <a:chOff x="0" y="0"/>
                                <a:chExt cx="451857" cy="451857"/>
                              </a:xfrm>
                              <a:solidFill>
                                <a:schemeClr val="bg1"/>
                              </a:solidFill>
                            </wpg:grpSpPr>
                            <wps:wsp>
                              <wps:cNvPr id="245" name="Freeform: Shape 2">
                                <a:extLst>
                                  <a:ext uri="{FF2B5EF4-FFF2-40B4-BE49-F238E27FC236}">
                                    <a16:creationId xmlns:a16="http://schemas.microsoft.com/office/drawing/2014/main" id="{B8DC0048-F791-4F64-88F7-A30461D777CD}"/>
                                  </a:ext>
                                </a:extLst>
                              </wps:cNvPr>
                              <wps:cNvSpPr/>
                              <wps:spPr>
                                <a:xfrm>
                                  <a:off x="0" y="0"/>
                                  <a:ext cx="451857" cy="451857"/>
                                </a:xfrm>
                                <a:custGeom>
                                  <a:avLst/>
                                  <a:gdLst>
                                    <a:gd name="connsiteX0" fmla="*/ 304800 w 304800"/>
                                    <a:gd name="connsiteY0" fmla="*/ 152400 h 304800"/>
                                    <a:gd name="connsiteX1" fmla="*/ 152400 w 304800"/>
                                    <a:gd name="connsiteY1" fmla="*/ 304800 h 304800"/>
                                    <a:gd name="connsiteX2" fmla="*/ 0 w 304800"/>
                                    <a:gd name="connsiteY2" fmla="*/ 152400 h 304800"/>
                                    <a:gd name="connsiteX3" fmla="*/ 152400 w 304800"/>
                                    <a:gd name="connsiteY3" fmla="*/ 0 h 304800"/>
                                    <a:gd name="connsiteX4" fmla="*/ 304800 w 304800"/>
                                    <a:gd name="connsiteY4" fmla="*/ 152400 h 304800"/>
                                    <a:gd name="connsiteX5" fmla="*/ 290945 w 304800"/>
                                    <a:gd name="connsiteY5" fmla="*/ 152400 h 304800"/>
                                    <a:gd name="connsiteX6" fmla="*/ 152400 w 304800"/>
                                    <a:gd name="connsiteY6" fmla="*/ 290945 h 304800"/>
                                    <a:gd name="connsiteX7" fmla="*/ 13855 w 304800"/>
                                    <a:gd name="connsiteY7" fmla="*/ 152400 h 304800"/>
                                    <a:gd name="connsiteX8" fmla="*/ 152400 w 304800"/>
                                    <a:gd name="connsiteY8" fmla="*/ 13855 h 304800"/>
                                    <a:gd name="connsiteX9" fmla="*/ 290945 w 304800"/>
                                    <a:gd name="connsiteY9" fmla="*/ 152400 h 304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04800" h="304800">
                                      <a:moveTo>
                                        <a:pt x="304800" y="152400"/>
                                      </a:moveTo>
                                      <a:cubicBezTo>
                                        <a:pt x="304800" y="236451"/>
                                        <a:pt x="236451" y="304800"/>
                                        <a:pt x="152400" y="304800"/>
                                      </a:cubicBezTo>
                                      <a:cubicBezTo>
                                        <a:pt x="68349" y="304800"/>
                                        <a:pt x="0" y="236451"/>
                                        <a:pt x="0" y="152400"/>
                                      </a:cubicBezTo>
                                      <a:cubicBezTo>
                                        <a:pt x="0" y="68349"/>
                                        <a:pt x="68349" y="0"/>
                                        <a:pt x="152400" y="0"/>
                                      </a:cubicBezTo>
                                      <a:cubicBezTo>
                                        <a:pt x="236451" y="0"/>
                                        <a:pt x="304800" y="68349"/>
                                        <a:pt x="304800" y="152400"/>
                                      </a:cubicBezTo>
                                      <a:close/>
                                      <a:moveTo>
                                        <a:pt x="290945" y="152400"/>
                                      </a:moveTo>
                                      <a:cubicBezTo>
                                        <a:pt x="290945" y="229062"/>
                                        <a:pt x="229062" y="290945"/>
                                        <a:pt x="152400" y="290945"/>
                                      </a:cubicBezTo>
                                      <a:cubicBezTo>
                                        <a:pt x="75738" y="290945"/>
                                        <a:pt x="13855" y="229062"/>
                                        <a:pt x="13855" y="152400"/>
                                      </a:cubicBezTo>
                                      <a:cubicBezTo>
                                        <a:pt x="13855" y="75738"/>
                                        <a:pt x="75738" y="13855"/>
                                        <a:pt x="152400" y="13855"/>
                                      </a:cubicBezTo>
                                      <a:cubicBezTo>
                                        <a:pt x="229062" y="13855"/>
                                        <a:pt x="290945" y="75738"/>
                                        <a:pt x="290945" y="152400"/>
                                      </a:cubicBezTo>
                                      <a:close/>
                                    </a:path>
                                  </a:pathLst>
                                </a:custGeom>
                                <a:grpFill/>
                                <a:ln w="9236" cap="flat">
                                  <a:noFill/>
                                  <a:prstDash val="solid"/>
                                  <a:miter/>
                                </a:ln>
                              </wps:spPr>
                              <wps:bodyPr rtlCol="0" anchor="ctr"/>
                            </wps:wsp>
                            <wps:wsp>
                              <wps:cNvPr id="246" name="Freeform: Shape 3">
                                <a:extLst>
                                  <a:ext uri="{FF2B5EF4-FFF2-40B4-BE49-F238E27FC236}">
                                    <a16:creationId xmlns:a16="http://schemas.microsoft.com/office/drawing/2014/main" id="{D0BB963C-1E36-41E3-ACDA-78CA705EA7BF}"/>
                                  </a:ext>
                                </a:extLst>
                              </wps:cNvPr>
                              <wps:cNvSpPr/>
                              <wps:spPr>
                                <a:xfrm>
                                  <a:off x="79416" y="74967"/>
                                  <a:ext cx="299868" cy="304319"/>
                                </a:xfrm>
                                <a:custGeom>
                                  <a:avLst/>
                                  <a:gdLst>
                                    <a:gd name="connsiteX0" fmla="*/ 101600 w 202276"/>
                                    <a:gd name="connsiteY0" fmla="*/ 205278 h 205278"/>
                                    <a:gd name="connsiteX1" fmla="*/ 89593 w 202276"/>
                                    <a:gd name="connsiteY1" fmla="*/ 200660 h 205278"/>
                                    <a:gd name="connsiteX2" fmla="*/ 72044 w 202276"/>
                                    <a:gd name="connsiteY2" fmla="*/ 183111 h 205278"/>
                                    <a:gd name="connsiteX3" fmla="*/ 67425 w 202276"/>
                                    <a:gd name="connsiteY3" fmla="*/ 171104 h 205278"/>
                                    <a:gd name="connsiteX4" fmla="*/ 72044 w 202276"/>
                                    <a:gd name="connsiteY4" fmla="*/ 159096 h 205278"/>
                                    <a:gd name="connsiteX5" fmla="*/ 99753 w 202276"/>
                                    <a:gd name="connsiteY5" fmla="*/ 131387 h 205278"/>
                                    <a:gd name="connsiteX6" fmla="*/ 16625 w 202276"/>
                                    <a:gd name="connsiteY6" fmla="*/ 131387 h 205278"/>
                                    <a:gd name="connsiteX7" fmla="*/ 0 w 202276"/>
                                    <a:gd name="connsiteY7" fmla="*/ 114762 h 205278"/>
                                    <a:gd name="connsiteX8" fmla="*/ 0 w 202276"/>
                                    <a:gd name="connsiteY8" fmla="*/ 90747 h 205278"/>
                                    <a:gd name="connsiteX9" fmla="*/ 16625 w 202276"/>
                                    <a:gd name="connsiteY9" fmla="*/ 74122 h 205278"/>
                                    <a:gd name="connsiteX10" fmla="*/ 99753 w 202276"/>
                                    <a:gd name="connsiteY10" fmla="*/ 74122 h 205278"/>
                                    <a:gd name="connsiteX11" fmla="*/ 72044 w 202276"/>
                                    <a:gd name="connsiteY11" fmla="*/ 46413 h 205278"/>
                                    <a:gd name="connsiteX12" fmla="*/ 67425 w 202276"/>
                                    <a:gd name="connsiteY12" fmla="*/ 34405 h 205278"/>
                                    <a:gd name="connsiteX13" fmla="*/ 72044 w 202276"/>
                                    <a:gd name="connsiteY13" fmla="*/ 22398 h 205278"/>
                                    <a:gd name="connsiteX14" fmla="*/ 89593 w 202276"/>
                                    <a:gd name="connsiteY14" fmla="*/ 4849 h 205278"/>
                                    <a:gd name="connsiteX15" fmla="*/ 112684 w 202276"/>
                                    <a:gd name="connsiteY15" fmla="*/ 4849 h 205278"/>
                                    <a:gd name="connsiteX16" fmla="*/ 197658 w 202276"/>
                                    <a:gd name="connsiteY16" fmla="*/ 89824 h 205278"/>
                                    <a:gd name="connsiteX17" fmla="*/ 202276 w 202276"/>
                                    <a:gd name="connsiteY17" fmla="*/ 101831 h 205278"/>
                                    <a:gd name="connsiteX18" fmla="*/ 197658 w 202276"/>
                                    <a:gd name="connsiteY18" fmla="*/ 113838 h 205278"/>
                                    <a:gd name="connsiteX19" fmla="*/ 112684 w 202276"/>
                                    <a:gd name="connsiteY19" fmla="*/ 198813 h 205278"/>
                                    <a:gd name="connsiteX20" fmla="*/ 101600 w 202276"/>
                                    <a:gd name="connsiteY20" fmla="*/ 205278 h 205278"/>
                                    <a:gd name="connsiteX21" fmla="*/ 17549 w 202276"/>
                                    <a:gd name="connsiteY21" fmla="*/ 84282 h 205278"/>
                                    <a:gd name="connsiteX22" fmla="*/ 10160 w 202276"/>
                                    <a:gd name="connsiteY22" fmla="*/ 91671 h 205278"/>
                                    <a:gd name="connsiteX23" fmla="*/ 10160 w 202276"/>
                                    <a:gd name="connsiteY23" fmla="*/ 115685 h 205278"/>
                                    <a:gd name="connsiteX24" fmla="*/ 17549 w 202276"/>
                                    <a:gd name="connsiteY24" fmla="*/ 123075 h 205278"/>
                                    <a:gd name="connsiteX25" fmla="*/ 122844 w 202276"/>
                                    <a:gd name="connsiteY25" fmla="*/ 123075 h 205278"/>
                                    <a:gd name="connsiteX26" fmla="*/ 79433 w 202276"/>
                                    <a:gd name="connsiteY26" fmla="*/ 166485 h 205278"/>
                                    <a:gd name="connsiteX27" fmla="*/ 77585 w 202276"/>
                                    <a:gd name="connsiteY27" fmla="*/ 172027 h 205278"/>
                                    <a:gd name="connsiteX28" fmla="*/ 79433 w 202276"/>
                                    <a:gd name="connsiteY28" fmla="*/ 177569 h 205278"/>
                                    <a:gd name="connsiteX29" fmla="*/ 96058 w 202276"/>
                                    <a:gd name="connsiteY29" fmla="*/ 194195 h 205278"/>
                                    <a:gd name="connsiteX30" fmla="*/ 101600 w 202276"/>
                                    <a:gd name="connsiteY30" fmla="*/ 196042 h 205278"/>
                                    <a:gd name="connsiteX31" fmla="*/ 107142 w 202276"/>
                                    <a:gd name="connsiteY31" fmla="*/ 194195 h 205278"/>
                                    <a:gd name="connsiteX32" fmla="*/ 192116 w 202276"/>
                                    <a:gd name="connsiteY32" fmla="*/ 109220 h 205278"/>
                                    <a:gd name="connsiteX33" fmla="*/ 193964 w 202276"/>
                                    <a:gd name="connsiteY33" fmla="*/ 103678 h 205278"/>
                                    <a:gd name="connsiteX34" fmla="*/ 192116 w 202276"/>
                                    <a:gd name="connsiteY34" fmla="*/ 98136 h 205278"/>
                                    <a:gd name="connsiteX35" fmla="*/ 107142 w 202276"/>
                                    <a:gd name="connsiteY35" fmla="*/ 13162 h 205278"/>
                                    <a:gd name="connsiteX36" fmla="*/ 101600 w 202276"/>
                                    <a:gd name="connsiteY36" fmla="*/ 11315 h 205278"/>
                                    <a:gd name="connsiteX37" fmla="*/ 96058 w 202276"/>
                                    <a:gd name="connsiteY37" fmla="*/ 13162 h 205278"/>
                                    <a:gd name="connsiteX38" fmla="*/ 79433 w 202276"/>
                                    <a:gd name="connsiteY38" fmla="*/ 29787 h 205278"/>
                                    <a:gd name="connsiteX39" fmla="*/ 77585 w 202276"/>
                                    <a:gd name="connsiteY39" fmla="*/ 35329 h 205278"/>
                                    <a:gd name="connsiteX40" fmla="*/ 79433 w 202276"/>
                                    <a:gd name="connsiteY40" fmla="*/ 40871 h 205278"/>
                                    <a:gd name="connsiteX41" fmla="*/ 122844 w 202276"/>
                                    <a:gd name="connsiteY41" fmla="*/ 84282 h 205278"/>
                                    <a:gd name="connsiteX42" fmla="*/ 17549 w 202276"/>
                                    <a:gd name="connsiteY42" fmla="*/ 84282 h 2052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202276" h="205278">
                                      <a:moveTo>
                                        <a:pt x="101600" y="205278"/>
                                      </a:moveTo>
                                      <a:cubicBezTo>
                                        <a:pt x="96982" y="205278"/>
                                        <a:pt x="93287" y="203431"/>
                                        <a:pt x="89593" y="200660"/>
                                      </a:cubicBezTo>
                                      <a:lnTo>
                                        <a:pt x="72044" y="183111"/>
                                      </a:lnTo>
                                      <a:cubicBezTo>
                                        <a:pt x="69273" y="180340"/>
                                        <a:pt x="67425" y="175722"/>
                                        <a:pt x="67425" y="171104"/>
                                      </a:cubicBezTo>
                                      <a:cubicBezTo>
                                        <a:pt x="67425" y="166485"/>
                                        <a:pt x="69273" y="162791"/>
                                        <a:pt x="72044" y="159096"/>
                                      </a:cubicBezTo>
                                      <a:lnTo>
                                        <a:pt x="99753" y="131387"/>
                                      </a:lnTo>
                                      <a:lnTo>
                                        <a:pt x="16625" y="131387"/>
                                      </a:lnTo>
                                      <a:cubicBezTo>
                                        <a:pt x="7389" y="131387"/>
                                        <a:pt x="0" y="123998"/>
                                        <a:pt x="0" y="114762"/>
                                      </a:cubicBezTo>
                                      <a:lnTo>
                                        <a:pt x="0" y="90747"/>
                                      </a:lnTo>
                                      <a:cubicBezTo>
                                        <a:pt x="0" y="81511"/>
                                        <a:pt x="7389" y="74122"/>
                                        <a:pt x="16625" y="74122"/>
                                      </a:cubicBezTo>
                                      <a:lnTo>
                                        <a:pt x="99753" y="74122"/>
                                      </a:lnTo>
                                      <a:lnTo>
                                        <a:pt x="72044" y="46413"/>
                                      </a:lnTo>
                                      <a:cubicBezTo>
                                        <a:pt x="69273" y="43642"/>
                                        <a:pt x="67425" y="39024"/>
                                        <a:pt x="67425" y="34405"/>
                                      </a:cubicBezTo>
                                      <a:cubicBezTo>
                                        <a:pt x="67425" y="29787"/>
                                        <a:pt x="69273" y="26093"/>
                                        <a:pt x="72044" y="22398"/>
                                      </a:cubicBezTo>
                                      <a:lnTo>
                                        <a:pt x="89593" y="4849"/>
                                      </a:lnTo>
                                      <a:cubicBezTo>
                                        <a:pt x="96058" y="-1616"/>
                                        <a:pt x="107142" y="-1616"/>
                                        <a:pt x="112684" y="4849"/>
                                      </a:cubicBezTo>
                                      <a:lnTo>
                                        <a:pt x="197658" y="89824"/>
                                      </a:lnTo>
                                      <a:cubicBezTo>
                                        <a:pt x="200429" y="92595"/>
                                        <a:pt x="202276" y="97213"/>
                                        <a:pt x="202276" y="101831"/>
                                      </a:cubicBezTo>
                                      <a:cubicBezTo>
                                        <a:pt x="202276" y="106449"/>
                                        <a:pt x="200429" y="110144"/>
                                        <a:pt x="197658" y="113838"/>
                                      </a:cubicBezTo>
                                      <a:lnTo>
                                        <a:pt x="112684" y="198813"/>
                                      </a:lnTo>
                                      <a:cubicBezTo>
                                        <a:pt x="110836" y="203431"/>
                                        <a:pt x="106218" y="205278"/>
                                        <a:pt x="101600" y="205278"/>
                                      </a:cubicBezTo>
                                      <a:close/>
                                      <a:moveTo>
                                        <a:pt x="17549" y="84282"/>
                                      </a:moveTo>
                                      <a:cubicBezTo>
                                        <a:pt x="13855" y="84282"/>
                                        <a:pt x="10160" y="87976"/>
                                        <a:pt x="10160" y="91671"/>
                                      </a:cubicBezTo>
                                      <a:lnTo>
                                        <a:pt x="10160" y="115685"/>
                                      </a:lnTo>
                                      <a:cubicBezTo>
                                        <a:pt x="10160" y="119380"/>
                                        <a:pt x="13855" y="123075"/>
                                        <a:pt x="17549" y="123075"/>
                                      </a:cubicBezTo>
                                      <a:lnTo>
                                        <a:pt x="122844" y="123075"/>
                                      </a:lnTo>
                                      <a:lnTo>
                                        <a:pt x="79433" y="166485"/>
                                      </a:lnTo>
                                      <a:cubicBezTo>
                                        <a:pt x="77585" y="168333"/>
                                        <a:pt x="77585" y="170180"/>
                                        <a:pt x="77585" y="172027"/>
                                      </a:cubicBezTo>
                                      <a:cubicBezTo>
                                        <a:pt x="77585" y="173875"/>
                                        <a:pt x="78509" y="175722"/>
                                        <a:pt x="79433" y="177569"/>
                                      </a:cubicBezTo>
                                      <a:lnTo>
                                        <a:pt x="96058" y="194195"/>
                                      </a:lnTo>
                                      <a:cubicBezTo>
                                        <a:pt x="96982" y="195118"/>
                                        <a:pt x="98829" y="196042"/>
                                        <a:pt x="101600" y="196042"/>
                                      </a:cubicBezTo>
                                      <a:cubicBezTo>
                                        <a:pt x="103447" y="196042"/>
                                        <a:pt x="105295" y="196042"/>
                                        <a:pt x="107142" y="194195"/>
                                      </a:cubicBezTo>
                                      <a:lnTo>
                                        <a:pt x="192116" y="109220"/>
                                      </a:lnTo>
                                      <a:cubicBezTo>
                                        <a:pt x="193964" y="107373"/>
                                        <a:pt x="193964" y="105525"/>
                                        <a:pt x="193964" y="103678"/>
                                      </a:cubicBezTo>
                                      <a:cubicBezTo>
                                        <a:pt x="193964" y="101831"/>
                                        <a:pt x="193964" y="99984"/>
                                        <a:pt x="192116" y="98136"/>
                                      </a:cubicBezTo>
                                      <a:lnTo>
                                        <a:pt x="107142" y="13162"/>
                                      </a:lnTo>
                                      <a:cubicBezTo>
                                        <a:pt x="105295" y="11315"/>
                                        <a:pt x="103447" y="11315"/>
                                        <a:pt x="101600" y="11315"/>
                                      </a:cubicBezTo>
                                      <a:cubicBezTo>
                                        <a:pt x="99753" y="11315"/>
                                        <a:pt x="97905" y="11315"/>
                                        <a:pt x="96058" y="13162"/>
                                      </a:cubicBezTo>
                                      <a:lnTo>
                                        <a:pt x="79433" y="29787"/>
                                      </a:lnTo>
                                      <a:cubicBezTo>
                                        <a:pt x="77585" y="31635"/>
                                        <a:pt x="77585" y="33482"/>
                                        <a:pt x="77585" y="35329"/>
                                      </a:cubicBezTo>
                                      <a:cubicBezTo>
                                        <a:pt x="77585" y="37176"/>
                                        <a:pt x="77585" y="39024"/>
                                        <a:pt x="79433" y="40871"/>
                                      </a:cubicBezTo>
                                      <a:lnTo>
                                        <a:pt x="122844" y="84282"/>
                                      </a:lnTo>
                                      <a:lnTo>
                                        <a:pt x="17549" y="84282"/>
                                      </a:lnTo>
                                      <a:close/>
                                    </a:path>
                                  </a:pathLst>
                                </a:custGeom>
                                <a:grpFill/>
                                <a:ln w="9236" cap="flat">
                                  <a:noFill/>
                                  <a:prstDash val="solid"/>
                                  <a:miter/>
                                </a:ln>
                              </wps:spPr>
                              <wps:bodyPr rtlCol="0" anchor="ctr"/>
                            </wps:wsp>
                          </wpg:wgp>
                        </a:graphicData>
                      </a:graphic>
                    </wp:inline>
                  </w:drawing>
                </mc:Choice>
                <mc:Fallback xmlns:arto="http://schemas.microsoft.com/office/word/2006/arto">
                  <w:pict>
                    <v:group w14:anchorId="558D09BA" id="Group 244" o:spid="_x0000_s1026" style="width:17.3pt;height:17.3pt;mso-position-horizontal-relative:char;mso-position-vertical-relative:line" coordsize="451857,45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">
                      <v:shape id="Freeform: Shape 2" o:spid="_x0000_s1027" style="position:absolute;width:451857;height:451857;visibility:visible;mso-wrap-style:square;v-text-anchor:middle" coordsize="3048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" path="m304800,152400v,84051,-68349,152400,-152400,152400c68349,304800,,236451,,152400,,68349,68349,,152400,v84051,,152400,68349,152400,152400xm290945,152400v,76662,-61883,138545,-138545,138545c75738,290945,13855,229062,13855,152400,13855,75738,75738,13855,152400,13855v76662,,138545,61883,138545,138545xe" filled="f" stroked="f" strokeweight=".25656mm">
                        <v:stroke joinstyle="miter"/>
                        <v:path arrowok="t" o:connecttype="custom" o:connectlocs="451857,225929;225929,451857;0,225929;225929,0;451857,225929;431317,225929;225929,431317;20540,225929;225929,20540;431317,225929" o:connectangles="0,0,0,0,0,0,0,0,0,0"/>
                      </v:shape>
                      <v:shape id="Freeform: Shape 3" o:spid="_x0000_s1028" style="position:absolute;left:79416;top:74967;width:299868;height:304319;visibility:visible;mso-wrap-style:square;v-text-anchor:middle" coordsize="202276,20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" path="m101600,205278v-4618,,-8313,-1847,-12007,-4618l72044,183111v-2771,-2771,-4619,-7389,-4619,-12007c67425,166485,69273,162791,72044,159096l99753,131387r-83128,c7389,131387,,123998,,114762l,90747c,81511,7389,74122,16625,74122r83128,l72044,46413c69273,43642,67425,39024,67425,34405v,-4618,1848,-8312,4619,-12007l89593,4849v6465,-6465,17549,-6465,23091,l197658,89824v2771,2771,4618,7389,4618,12007c202276,106449,200429,110144,197658,113838r-84974,84975c110836,203431,106218,205278,101600,205278xm17549,84282v-3694,,-7389,3694,-7389,7389l10160,115685v,3695,3695,7390,7389,7390l122844,123075,79433,166485v-1848,1848,-1848,3695,-1848,5542c77585,173875,78509,175722,79433,177569r16625,16626c96982,195118,98829,196042,101600,196042v1847,,3695,,5542,-1847l192116,109220v1848,-1847,1848,-3695,1848,-5542c193964,101831,193964,99984,192116,98136l107142,13162v-1847,-1847,-3695,-1847,-5542,-1847c99753,11315,97905,11315,96058,13162l79433,29787v-1848,1848,-1848,3695,-1848,5542c77585,37176,77585,39024,79433,40871r43411,43411l17549,84282xe" filled="f" stroked="f" strokeweight=".25656mm">
                        <v:stroke joinstyle="miter"/>
                        <v:path arrowok="t" o:connecttype="custom" o:connectlocs="150619,304319;132819,297473;106803,271457;99956,253657;106803,235855;147881,194778;24646,194778;0,170132;0,134530;24646,109884;147881,109884;106803,68806;99956,51004;106803,33204;132819,7189;167051,7189;293022,133162;299868,150962;293022,168762;167051,294735;150619,304319;26016,124946;15062,135900;15062,171500;26016,182455;182112,182455;117757,246809;115017,255025;117757,263241;142403,287889;150619,290627;158835,287889;284806,161916;287546,153700;284806,145484;158835,19512;150619,16774;142403,19512;117757,44158;115017,52374;117757,60590;182112,124946;26016,124946" o:connectangles="0,0,0,0,0,0,0,0,0,0,0,0,0,0,0,0,0,0,0,0,0,0,0,0,0,0,0,0,0,0,0,0,0,0,0,0,0,0,0,0,0,0,0"/>
                      </v:shape>
                      <w10:anchorlock/>
                    </v:group>
                  </w:pict>
                </mc:Fallback>
              </mc:AlternateContent>
            </w:r>
          </w:p>
        </w:tc>
        <w:tc>
          <w:tcPr>
            <w:tcW w:w="7978" w:type="dxa"/>
          </w:tcPr>
          <w:p w14:paraId="47078BB1" w14:textId="77777777" w:rsidR="002746F6" w:rsidRPr="00A95127" w:rsidRDefault="002746F6">
            <w:pPr>
              <w:pStyle w:val="PullQuotetext-Reversed"/>
              <w:cnfStyle w:val="000000000000" w:firstRow="0" w:lastRow="0" w:firstColumn="0" w:lastColumn="0" w:oddVBand="0" w:evenVBand="0" w:oddHBand="0" w:evenHBand="0" w:firstRowFirstColumn="0" w:firstRowLastColumn="0" w:lastRowFirstColumn="0" w:lastRowLastColumn="0"/>
            </w:pPr>
            <w:r w:rsidRPr="00A95127">
              <w:t>If your application is successful, you will only be accredited for the activities and calculation methods that are listed in your Accreditation Notice.</w:t>
            </w:r>
          </w:p>
        </w:tc>
      </w:tr>
    </w:tbl>
    <w:p w14:paraId="5A98CBDB" w14:textId="77777777" w:rsidR="002746F6" w:rsidRPr="00A95127" w:rsidRDefault="002746F6" w:rsidP="002746F6">
      <w:pPr>
        <w:pStyle w:val="Heading3"/>
      </w:pPr>
      <w:r w:rsidRPr="00A95127">
        <w:t>If your application is refused</w:t>
      </w:r>
    </w:p>
    <w:p w14:paraId="32D16B73" w14:textId="77777777" w:rsidR="002746F6" w:rsidRPr="00A95127" w:rsidRDefault="002746F6" w:rsidP="002746F6">
      <w:pPr>
        <w:pStyle w:val="BodyText"/>
      </w:pPr>
      <w:r w:rsidRPr="00A95127">
        <w:t>If the Scheme Administrator refuses your application for accreditation, we will provide you with the reasons for the decision and information about your review rights.</w:t>
      </w:r>
      <w:r w:rsidRPr="00A95127">
        <w:rPr>
          <w:rStyle w:val="FootnoteReference"/>
        </w:rPr>
        <w:footnoteReference w:id="8"/>
      </w:r>
    </w:p>
    <w:p w14:paraId="2713DAEB" w14:textId="77777777" w:rsidR="002746F6" w:rsidRPr="00A95127" w:rsidRDefault="002746F6" w:rsidP="002746F6">
      <w:pPr>
        <w:pStyle w:val="BodyText"/>
      </w:pPr>
      <w:r w:rsidRPr="00A95127">
        <w:t>If your application is refused, the following information will be added to the public register of persons refused accreditation on our website:</w:t>
      </w:r>
    </w:p>
    <w:p w14:paraId="3FC22F6E" w14:textId="77777777" w:rsidR="002746F6" w:rsidRPr="00A95127" w:rsidRDefault="002746F6" w:rsidP="002746F6">
      <w:pPr>
        <w:pStyle w:val="ListBullet"/>
      </w:pPr>
      <w:r w:rsidRPr="00A95127">
        <w:t>your name, ABN and, if you are a corporation, your ACN</w:t>
      </w:r>
    </w:p>
    <w:p w14:paraId="17A2626F" w14:textId="77777777" w:rsidR="002746F6" w:rsidRPr="00A95127" w:rsidRDefault="002746F6" w:rsidP="002746F6">
      <w:pPr>
        <w:pStyle w:val="ListBullet"/>
      </w:pPr>
      <w:r w:rsidRPr="00A95127">
        <w:t>the reasons your application was refused</w:t>
      </w:r>
    </w:p>
    <w:p w14:paraId="4BA6FD23" w14:textId="77777777" w:rsidR="002746F6" w:rsidRPr="00A95127" w:rsidRDefault="002746F6" w:rsidP="002746F6">
      <w:pPr>
        <w:pStyle w:val="ListBullet"/>
      </w:pPr>
      <w:r w:rsidRPr="00A95127">
        <w:t>the dates your application was made and refused</w:t>
      </w:r>
    </w:p>
    <w:p w14:paraId="604A061F" w14:textId="77777777" w:rsidR="002746F6" w:rsidRPr="00A95127" w:rsidRDefault="002746F6" w:rsidP="002746F6">
      <w:pPr>
        <w:pStyle w:val="ListBullet"/>
      </w:pPr>
      <w:r w:rsidRPr="00A95127">
        <w:t>the activities that you applied for.</w:t>
      </w:r>
    </w:p>
    <w:p w14:paraId="12D9CE5F" w14:textId="77777777" w:rsidR="002746F6" w:rsidRPr="00A95127" w:rsidRDefault="002746F6" w:rsidP="002746F6">
      <w:pPr>
        <w:pStyle w:val="Heading1"/>
      </w:pPr>
      <w:bookmarkStart w:id="100" w:name="_Toc162343620"/>
      <w:bookmarkStart w:id="101" w:name="_Toc162343624"/>
      <w:bookmarkStart w:id="102" w:name="_Toc172288369"/>
      <w:bookmarkEnd w:id="100"/>
      <w:r w:rsidRPr="00A95127">
        <w:lastRenderedPageBreak/>
        <w:t>Setting accreditation conditions</w:t>
      </w:r>
      <w:bookmarkEnd w:id="101"/>
      <w:bookmarkEnd w:id="102"/>
    </w:p>
    <w:tbl>
      <w:tblPr>
        <w:tblStyle w:val="IPARTImpactbox"/>
        <w:tblW w:w="0" w:type="auto"/>
        <w:tblLayout w:type="fixed"/>
        <w:tblLook w:val="06A0" w:firstRow="1" w:lastRow="0" w:firstColumn="1" w:lastColumn="0" w:noHBand="1" w:noVBand="1"/>
      </w:tblPr>
      <w:tblGrid>
        <w:gridCol w:w="1049"/>
        <w:gridCol w:w="7978"/>
      </w:tblGrid>
      <w:tr w:rsidR="002746F6" w:rsidRPr="00A95127" w14:paraId="60730722" w14:textId="7777777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p w14:paraId="48CED6B2" w14:textId="77777777" w:rsidR="002746F6" w:rsidRPr="00A95127" w:rsidRDefault="002746F6">
            <w:pPr>
              <w:pStyle w:val="PullQuoteHeading-Reversed"/>
              <w:keepLines/>
              <w:tabs>
                <w:tab w:val="clear" w:pos="567"/>
              </w:tabs>
              <w:ind w:right="142"/>
              <w:jc w:val="right"/>
            </w:pPr>
            <w:r w:rsidRPr="00A95127">
              <w:rPr>
                <w:noProof/>
              </w:rPr>
              <mc:AlternateContent>
                <mc:Choice Requires="wps">
                  <w:drawing>
                    <wp:inline distT="0" distB="0" distL="0" distR="0" wp14:anchorId="427C4E2A" wp14:editId="35CF8C42">
                      <wp:extent cx="219600" cy="219600"/>
                      <wp:effectExtent l="0" t="0" r="9525" b="9525"/>
                      <wp:docPr id="9" name="Freeform: 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600" cy="219600"/>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xmlns:arto="http://schemas.microsoft.com/office/word/2006/arto">
                  <w:pict>
                    <v:shape w14:anchorId="64665357" id="Freeform: Shape 9" o:spid="_x0000_s1026" style="width:17.3pt;height:17.3pt;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800,219600;219600,109800;109800,0;0,109800;109800,219600;109800,209840;209840,109800;109800,9760;9760,109800;109800,209840;114680,82960;109799,78080;104920,82960;104920,173240;109799,178120;114680,173240;114680,82960;109799,46360;114680,51240;114680,58560;109799,63440;104920,58560;104920,51240;109799,46360" o:connectangles="0,0,0,0,0,0,0,0,0,0,0,0,0,0,0,0,0,0,0,0,0,0,0,0"/>
                      <o:lock v:ext="edit" aspectratio="t"/>
                      <w10:anchorlock/>
                    </v:shape>
                  </w:pict>
                </mc:Fallback>
              </mc:AlternateContent>
            </w:r>
          </w:p>
        </w:tc>
        <w:tc>
          <w:tcPr>
            <w:tcW w:w="7978" w:type="dxa"/>
          </w:tcPr>
          <w:p w14:paraId="420F4FBE" w14:textId="77777777" w:rsidR="002746F6" w:rsidRPr="00A95127" w:rsidRDefault="002746F6">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A95127">
              <w:t>Key points</w:t>
            </w:r>
          </w:p>
        </w:tc>
      </w:tr>
      <w:tr w:rsidR="002746F6" w:rsidRPr="00A95127" w14:paraId="4E4D374A" w14:textId="77777777">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37E59EC2" w14:textId="77777777" w:rsidR="002746F6" w:rsidRPr="00A95127" w:rsidRDefault="002746F6">
            <w:pPr>
              <w:pStyle w:val="BodyText"/>
              <w:ind w:left="261"/>
            </w:pPr>
          </w:p>
        </w:tc>
        <w:tc>
          <w:tcPr>
            <w:tcW w:w="7978" w:type="dxa"/>
          </w:tcPr>
          <w:p w14:paraId="7F085888" w14:textId="33502E44" w:rsidR="002746F6" w:rsidRPr="00A95127" w:rsidRDefault="002746F6" w:rsidP="000B724C">
            <w:pPr>
              <w:pStyle w:val="PullQuotebullet-reversed"/>
              <w:ind w:right="235"/>
              <w:cnfStyle w:val="000000000000" w:firstRow="0" w:lastRow="0" w:firstColumn="0" w:lastColumn="0" w:oddVBand="0" w:evenVBand="0" w:oddHBand="0" w:evenHBand="0" w:firstRowFirstColumn="0" w:firstRowLastColumn="0" w:lastRowFirstColumn="0" w:lastRowLastColumn="0"/>
            </w:pPr>
            <w:r w:rsidRPr="00A95127">
              <w:t>Once you are accredited you are issued with your Accreditation Notice, which contains your accreditation conditions.</w:t>
            </w:r>
          </w:p>
          <w:p w14:paraId="7E39545C" w14:textId="77777777" w:rsidR="002746F6" w:rsidRPr="00A95127" w:rsidRDefault="002746F6" w:rsidP="000B724C">
            <w:pPr>
              <w:pStyle w:val="PullQuotebullet-reversed"/>
              <w:ind w:right="235"/>
              <w:cnfStyle w:val="000000000000" w:firstRow="0" w:lastRow="0" w:firstColumn="0" w:lastColumn="0" w:oddVBand="0" w:evenVBand="0" w:oddHBand="0" w:evenHBand="0" w:firstRowFirstColumn="0" w:firstRowLastColumn="0" w:lastRowFirstColumn="0" w:lastRowLastColumn="0"/>
            </w:pPr>
            <w:r w:rsidRPr="00A95127">
              <w:t>Breaching your accreditation conditions can result in compliance action.</w:t>
            </w:r>
          </w:p>
          <w:p w14:paraId="78665078" w14:textId="77777777" w:rsidR="002746F6" w:rsidRPr="00A95127" w:rsidRDefault="002746F6" w:rsidP="000B724C">
            <w:pPr>
              <w:pStyle w:val="PullQuotebullet-reversed"/>
              <w:ind w:right="235"/>
              <w:cnfStyle w:val="000000000000" w:firstRow="0" w:lastRow="0" w:firstColumn="0" w:lastColumn="0" w:oddVBand="0" w:evenVBand="0" w:oddHBand="0" w:evenHBand="0" w:firstRowFirstColumn="0" w:firstRowLastColumn="0" w:lastRowFirstColumn="0" w:lastRowLastColumn="0"/>
            </w:pPr>
            <w:r w:rsidRPr="00A95127">
              <w:t>Audit conditions determine when an audit is required and when you can create certificates.</w:t>
            </w:r>
          </w:p>
          <w:p w14:paraId="0829FFF6" w14:textId="77777777" w:rsidR="002746F6" w:rsidRPr="00A95127" w:rsidRDefault="002746F6" w:rsidP="000B724C">
            <w:pPr>
              <w:pStyle w:val="PullQuotebullet-reversed"/>
              <w:ind w:right="235"/>
              <w:cnfStyle w:val="000000000000" w:firstRow="0" w:lastRow="0" w:firstColumn="0" w:lastColumn="0" w:oddVBand="0" w:evenVBand="0" w:oddHBand="0" w:evenHBand="0" w:firstRowFirstColumn="0" w:firstRowLastColumn="0" w:lastRowFirstColumn="0" w:lastRowLastColumn="0"/>
            </w:pPr>
            <w:r w:rsidRPr="00A95127">
              <w:t xml:space="preserve">We set the audit conditions and any certificate limits based on various factors. </w:t>
            </w:r>
          </w:p>
        </w:tc>
      </w:tr>
    </w:tbl>
    <w:p w14:paraId="034EF132" w14:textId="77777777" w:rsidR="002746F6" w:rsidRPr="00A95127" w:rsidRDefault="002746F6" w:rsidP="002746F6">
      <w:pPr>
        <w:pStyle w:val="BodyText"/>
      </w:pPr>
      <w:r w:rsidRPr="00A95127">
        <w:t>We set your accreditation conditions based on the types of activities in your accreditation. All accreditation notices contain conditions including:</w:t>
      </w:r>
    </w:p>
    <w:p w14:paraId="0687C071" w14:textId="77777777" w:rsidR="002746F6" w:rsidRPr="00A95127" w:rsidRDefault="002746F6" w:rsidP="002746F6">
      <w:pPr>
        <w:pStyle w:val="ListBullet"/>
      </w:pPr>
      <w:r w:rsidRPr="00A95127">
        <w:t>the activities that you are accredited to do</w:t>
      </w:r>
    </w:p>
    <w:p w14:paraId="20EE6827" w14:textId="77777777" w:rsidR="002746F6" w:rsidRPr="00A95127" w:rsidRDefault="002746F6" w:rsidP="002746F6">
      <w:pPr>
        <w:pStyle w:val="ListBullet"/>
      </w:pPr>
      <w:r w:rsidRPr="00A95127">
        <w:t xml:space="preserve">the calculation method you can use to calculate the number of certificates you can create </w:t>
      </w:r>
    </w:p>
    <w:p w14:paraId="751E5402" w14:textId="77777777" w:rsidR="002746F6" w:rsidRPr="00A95127" w:rsidRDefault="002746F6" w:rsidP="002746F6">
      <w:pPr>
        <w:pStyle w:val="ListBullet"/>
      </w:pPr>
      <w:r w:rsidRPr="00A95127">
        <w:t>when you must arrange for an audit</w:t>
      </w:r>
    </w:p>
    <w:p w14:paraId="2789B5FE" w14:textId="77777777" w:rsidR="002746F6" w:rsidRPr="00A95127" w:rsidRDefault="002746F6" w:rsidP="002746F6">
      <w:pPr>
        <w:pStyle w:val="ListBullet"/>
      </w:pPr>
      <w:r w:rsidRPr="00A95127">
        <w:t>record-keeping, customer engagement, managing representatives, and insurance requirements</w:t>
      </w:r>
    </w:p>
    <w:p w14:paraId="6917AAA9" w14:textId="77777777" w:rsidR="002746F6" w:rsidRPr="00A95127" w:rsidRDefault="002746F6" w:rsidP="002746F6">
      <w:pPr>
        <w:pStyle w:val="ListBullet"/>
      </w:pPr>
      <w:r w:rsidRPr="00A95127">
        <w:t xml:space="preserve">notification/reporting obligations, or any additional or special conditions. </w:t>
      </w:r>
    </w:p>
    <w:p w14:paraId="4BFB09FC" w14:textId="77777777" w:rsidR="002746F6" w:rsidRPr="00A95127" w:rsidRDefault="002746F6" w:rsidP="002746F6">
      <w:pPr>
        <w:pStyle w:val="BodyText"/>
      </w:pPr>
      <w:r w:rsidRPr="00A95127">
        <w:t>The following sections provide detail on how we set your accreditation conditions.</w:t>
      </w:r>
    </w:p>
    <w:p w14:paraId="78BAD44C" w14:textId="77777777" w:rsidR="002746F6" w:rsidRPr="00A95127" w:rsidRDefault="002746F6" w:rsidP="002746F6">
      <w:pPr>
        <w:pStyle w:val="Heading2"/>
      </w:pPr>
      <w:bookmarkStart w:id="103" w:name="_Toc162343625"/>
      <w:bookmarkStart w:id="104" w:name="_Toc172288370"/>
      <w:r w:rsidRPr="00A95127">
        <w:t>Activity definitions and methods</w:t>
      </w:r>
      <w:bookmarkEnd w:id="103"/>
      <w:bookmarkEnd w:id="104"/>
    </w:p>
    <w:p w14:paraId="326F59F3" w14:textId="77777777" w:rsidR="002746F6" w:rsidRPr="00A95127" w:rsidRDefault="002746F6" w:rsidP="002746F6">
      <w:pPr>
        <w:pStyle w:val="BodyText"/>
      </w:pPr>
      <w:r w:rsidRPr="00A95127">
        <w:t xml:space="preserve">All accreditation notices specify the calculation method and, where relevant, the activity definitions that you can use to calculate and create certificates. We will only include the activities and calculation methods that were included in your application and approved by the Scheme Administrator. </w:t>
      </w:r>
    </w:p>
    <w:p w14:paraId="74DAA04E" w14:textId="77777777" w:rsidR="002746F6" w:rsidRPr="00A95127" w:rsidRDefault="002746F6" w:rsidP="002746F6">
      <w:pPr>
        <w:pStyle w:val="Heading2"/>
      </w:pPr>
      <w:bookmarkStart w:id="105" w:name="_Toc162343626"/>
      <w:bookmarkStart w:id="106" w:name="_Toc172288371"/>
      <w:r w:rsidRPr="00A95127">
        <w:t>Standard accreditation conditions</w:t>
      </w:r>
      <w:bookmarkEnd w:id="105"/>
      <w:bookmarkEnd w:id="106"/>
    </w:p>
    <w:p w14:paraId="0244D929" w14:textId="34FB869C" w:rsidR="002746F6" w:rsidRPr="00A95127" w:rsidRDefault="002746F6" w:rsidP="002746F6">
      <w:pPr>
        <w:pStyle w:val="BodyText"/>
      </w:pPr>
      <w:r w:rsidRPr="00A95127">
        <w:t xml:space="preserve">All accreditation notices contain standard conditions, including those relating to record keeping, customer engagement, managing representatives, and insurance requirements. More information on these conditions is provided in the </w:t>
      </w:r>
      <w:hyperlink r:id="rId28" w:history="1">
        <w:r w:rsidRPr="00A95127">
          <w:rPr>
            <w:rStyle w:val="Hyperlink"/>
          </w:rPr>
          <w:t>General Requirements Guide</w:t>
        </w:r>
      </w:hyperlink>
      <w:r w:rsidRPr="00A95127">
        <w:t xml:space="preserve"> (ESS) and </w:t>
      </w:r>
      <w:hyperlink r:id="rId29" w:history="1">
        <w:r w:rsidRPr="00A95127">
          <w:rPr>
            <w:rStyle w:val="Hyperlink"/>
          </w:rPr>
          <w:t>Method Guide</w:t>
        </w:r>
      </w:hyperlink>
      <w:r w:rsidRPr="00A95127">
        <w:rPr>
          <w:rStyle w:val="Hyperlink"/>
        </w:rPr>
        <w:t xml:space="preserve"> </w:t>
      </w:r>
      <w:r w:rsidRPr="00A95127">
        <w:rPr>
          <w:rStyle w:val="Hyperlink"/>
          <w:color w:val="auto"/>
        </w:rPr>
        <w:t>(PDRS)</w:t>
      </w:r>
      <w:r w:rsidRPr="00A95127">
        <w:rPr>
          <w:color w:val="auto"/>
        </w:rPr>
        <w:t xml:space="preserve">. </w:t>
      </w:r>
      <w:r w:rsidRPr="00A95127">
        <w:t>We may vary these standard conditions or impose additional conditions depending on how you propose to implement your activity.</w:t>
      </w:r>
    </w:p>
    <w:p w14:paraId="264BA115" w14:textId="77777777" w:rsidR="002746F6" w:rsidRPr="00A95127" w:rsidRDefault="002746F6" w:rsidP="002746F6">
      <w:pPr>
        <w:pStyle w:val="Heading2"/>
      </w:pPr>
      <w:bookmarkStart w:id="107" w:name="_Toc162343627"/>
      <w:bookmarkStart w:id="108" w:name="_Toc172288372"/>
      <w:r w:rsidRPr="00A95127">
        <w:lastRenderedPageBreak/>
        <w:t>Additional or special conditions</w:t>
      </w:r>
      <w:bookmarkEnd w:id="107"/>
      <w:bookmarkEnd w:id="108"/>
    </w:p>
    <w:p w14:paraId="3E6F7C65" w14:textId="77777777" w:rsidR="002746F6" w:rsidRPr="00A95127" w:rsidRDefault="002746F6" w:rsidP="002746F6">
      <w:pPr>
        <w:pStyle w:val="BodyText"/>
      </w:pPr>
      <w:r w:rsidRPr="00A95127">
        <w:t>We may impose additional or special conditions on an accreditation if required. If we do this, we will provide reasons to support our decision when we inform you that your application is successful.</w:t>
      </w:r>
    </w:p>
    <w:p w14:paraId="56041066" w14:textId="77777777" w:rsidR="002746F6" w:rsidRPr="00A95127" w:rsidRDefault="002746F6" w:rsidP="002746F6">
      <w:pPr>
        <w:pStyle w:val="Heading2"/>
      </w:pPr>
      <w:bookmarkStart w:id="109" w:name="_Toc162343628"/>
      <w:bookmarkStart w:id="110" w:name="_Toc172288373"/>
      <w:r w:rsidRPr="00A95127">
        <w:t>Audit conditions and certificate creation limits</w:t>
      </w:r>
      <w:bookmarkEnd w:id="109"/>
      <w:bookmarkEnd w:id="110"/>
    </w:p>
    <w:p w14:paraId="74F5ED7F" w14:textId="77777777" w:rsidR="002746F6" w:rsidRPr="00A95127" w:rsidRDefault="002746F6" w:rsidP="002746F6">
      <w:pPr>
        <w:pStyle w:val="BodyText"/>
        <w:spacing w:after="120"/>
      </w:pPr>
      <w:r w:rsidRPr="00A95127">
        <w:t>ACPs are required to undertake audits as a condition of accreditation. We assign audit conditions on a case-by-case basis. There are 2 types of audit conditions:</w:t>
      </w:r>
    </w:p>
    <w:p w14:paraId="19A5162D" w14:textId="77777777" w:rsidR="002746F6" w:rsidRPr="00A95127" w:rsidRDefault="002746F6" w:rsidP="002746F6">
      <w:pPr>
        <w:pStyle w:val="ListParagraph"/>
        <w:numPr>
          <w:ilvl w:val="0"/>
          <w:numId w:val="29"/>
        </w:numPr>
        <w:spacing w:before="120" w:after="120" w:line="288" w:lineRule="auto"/>
        <w:ind w:left="357" w:hanging="357"/>
        <w:contextualSpacing w:val="0"/>
        <w:rPr>
          <w:rFonts w:eastAsia="Raleway" w:cs="Raleway"/>
        </w:rPr>
      </w:pPr>
      <w:r w:rsidRPr="00A95127">
        <w:rPr>
          <w:rFonts w:eastAsia="Raleway" w:cs="Raleway"/>
          <w:b/>
          <w:bCs/>
          <w:color w:val="000000"/>
        </w:rPr>
        <w:t xml:space="preserve">Pre-registration </w:t>
      </w:r>
      <w:r w:rsidRPr="00A95127">
        <w:rPr>
          <w:rFonts w:eastAsia="Raleway" w:cs="Raleway"/>
          <w:color w:val="000000"/>
        </w:rPr>
        <w:t>audit conditions require the ACP to conduct an audit before they register certificates. The ACP can only create audited certificates. We do not limit the number of audited certificates the ACP can create.</w:t>
      </w:r>
    </w:p>
    <w:p w14:paraId="6D508BB2" w14:textId="77777777" w:rsidR="002746F6" w:rsidRPr="00A95127" w:rsidRDefault="002746F6" w:rsidP="002746F6">
      <w:pPr>
        <w:pStyle w:val="ListParagraph"/>
        <w:numPr>
          <w:ilvl w:val="0"/>
          <w:numId w:val="29"/>
        </w:numPr>
        <w:spacing w:before="120" w:after="120" w:line="288" w:lineRule="auto"/>
        <w:ind w:left="357" w:hanging="357"/>
        <w:contextualSpacing w:val="0"/>
        <w:rPr>
          <w:rFonts w:eastAsia="Raleway"/>
        </w:rPr>
      </w:pPr>
      <w:r w:rsidRPr="00A95127">
        <w:rPr>
          <w:rFonts w:eastAsia="Raleway" w:cs="Raleway"/>
          <w:b/>
          <w:bCs/>
          <w:color w:val="000000"/>
        </w:rPr>
        <w:t>Periodic</w:t>
      </w:r>
      <w:r w:rsidRPr="00A95127">
        <w:rPr>
          <w:rFonts w:eastAsia="Raleway" w:cs="Raleway"/>
          <w:color w:val="000000"/>
        </w:rPr>
        <w:t xml:space="preserve"> audit conditions set out the maximum amount of time that can pass between audits of an accreditation – usually every 12 months. The ACP can create both unaudited and audited certificates. We usually limit the number of</w:t>
      </w:r>
      <w:r w:rsidRPr="00A95127">
        <w:rPr>
          <w:rFonts w:eastAsia="Raleway"/>
        </w:rPr>
        <w:t xml:space="preserve"> unaudited certificates the ACP can create between audits.</w:t>
      </w:r>
    </w:p>
    <w:p w14:paraId="460C1337" w14:textId="77777777" w:rsidR="002746F6" w:rsidRPr="00A95127" w:rsidRDefault="002746F6" w:rsidP="002746F6">
      <w:pPr>
        <w:pStyle w:val="BodyText"/>
      </w:pPr>
      <w:r w:rsidRPr="00A95127">
        <w:t xml:space="preserve">The Scheme Administrator considers the following factors when setting audit conditions: </w:t>
      </w:r>
    </w:p>
    <w:p w14:paraId="584A0004" w14:textId="2A3FD92E" w:rsidR="002746F6" w:rsidRPr="00A95127" w:rsidRDefault="002746F6" w:rsidP="002746F6">
      <w:pPr>
        <w:pStyle w:val="ListBullet"/>
      </w:pPr>
      <w:bookmarkStart w:id="111" w:name="_Hlk109993284"/>
      <w:r w:rsidRPr="00A95127">
        <w:t>whether you agreed to a set-aside undertaking</w:t>
      </w:r>
    </w:p>
    <w:p w14:paraId="29EF8DE5" w14:textId="14938883" w:rsidR="002746F6" w:rsidRPr="00A95127" w:rsidRDefault="002746F6" w:rsidP="002746F6">
      <w:pPr>
        <w:pStyle w:val="ListBullet"/>
      </w:pPr>
      <w:r w:rsidRPr="00A95127">
        <w:t>your history of compliance under the ESS, PDRS any other similar schemes (e.g. the Victorian Energy Upgrades program and Renewable Energy Target scheme)</w:t>
      </w:r>
    </w:p>
    <w:p w14:paraId="66234801" w14:textId="4E67BE50" w:rsidR="002746F6" w:rsidRPr="00A95127" w:rsidRDefault="002746F6" w:rsidP="002746F6">
      <w:pPr>
        <w:pStyle w:val="ListBullet"/>
      </w:pPr>
      <w:r w:rsidRPr="00A95127">
        <w:t>your demonstrated understanding of the scheme and the calculation method you have proposed to use (as demonstrated in your application)</w:t>
      </w:r>
    </w:p>
    <w:p w14:paraId="728E48F1" w14:textId="7CFCD900" w:rsidR="002746F6" w:rsidRPr="00A95127" w:rsidRDefault="002746F6" w:rsidP="002746F6">
      <w:pPr>
        <w:pStyle w:val="ListBullet"/>
      </w:pPr>
      <w:r w:rsidRPr="00A95127">
        <w:t>background checks that we conduct.</w:t>
      </w:r>
    </w:p>
    <w:bookmarkEnd w:id="111"/>
    <w:p w14:paraId="57914C0C" w14:textId="77777777" w:rsidR="002746F6" w:rsidRPr="00A95127" w:rsidRDefault="002746F6" w:rsidP="002746F6">
      <w:pPr>
        <w:pStyle w:val="Heading3"/>
      </w:pPr>
      <w:r w:rsidRPr="00A95127">
        <w:t>Audit and creation limit conditions – ESS</w:t>
      </w:r>
    </w:p>
    <w:p w14:paraId="7C1F43FE" w14:textId="77777777" w:rsidR="002746F6" w:rsidRPr="00A95127" w:rsidRDefault="002746F6" w:rsidP="002746F6">
      <w:pPr>
        <w:pStyle w:val="BodyText"/>
        <w:spacing w:after="120"/>
      </w:pPr>
      <w:r w:rsidRPr="00A95127">
        <w:t>If you are new to the ESS and have no experience as a certificate provider in other schemes,</w:t>
      </w:r>
      <w:r w:rsidRPr="00A95127">
        <w:rPr>
          <w:rStyle w:val="FootnoteReference"/>
        </w:rPr>
        <w:footnoteReference w:id="9"/>
      </w:r>
      <w:r w:rsidRPr="00A95127">
        <w:t xml:space="preserve"> we will most likely apply pre-registration audit conditions. </w:t>
      </w:r>
      <w:r w:rsidRPr="00A95127">
        <w:rPr>
          <w:kern w:val="28"/>
          <w:lang w:val="en-US"/>
        </w:rPr>
        <w:t xml:space="preserve">This allows for an expert auditor to check that your documentation and processes support the creation of ESCs. </w:t>
      </w:r>
      <w:r w:rsidRPr="00A95127">
        <w:t xml:space="preserve">We impose this restriction to mitigate the risk of improper certificate creation while you are starting out under your new accreditation. </w:t>
      </w:r>
    </w:p>
    <w:p w14:paraId="56806D18" w14:textId="77777777" w:rsidR="002746F6" w:rsidRPr="00A95127" w:rsidRDefault="002746F6" w:rsidP="002746F6">
      <w:pPr>
        <w:pStyle w:val="BodyText"/>
        <w:spacing w:after="120"/>
      </w:pPr>
      <w:r w:rsidRPr="00A95127">
        <w:t>If you are an existing ACP in the ESS with experience relevant to your application, we may apply periodic audit conditions with an unaudited certificate limit, usually between 10,000 and 25,000 ESCs. Your experience must be supported with a good compliance record, including good audit results. We may also take this approach if you are a certificate provider in other schemes for related activities.</w:t>
      </w:r>
    </w:p>
    <w:p w14:paraId="17E61B72" w14:textId="77777777" w:rsidR="002746F6" w:rsidRPr="00A95127" w:rsidRDefault="002746F6" w:rsidP="002746F6">
      <w:pPr>
        <w:pStyle w:val="BodyText"/>
        <w:spacing w:after="120"/>
      </w:pPr>
      <w:r w:rsidRPr="00A95127">
        <w:lastRenderedPageBreak/>
        <w:t xml:space="preserve">We also consider any other factors relevant to your application to ensure we appropriately mitigate the risk of non-compliance (including improper ESC creation). These factors include: </w:t>
      </w:r>
    </w:p>
    <w:p w14:paraId="71B7A334" w14:textId="03F9E20F" w:rsidR="002746F6" w:rsidRPr="00A95127" w:rsidRDefault="002746F6" w:rsidP="002746F6">
      <w:pPr>
        <w:pStyle w:val="ListBullet"/>
      </w:pPr>
      <w:r w:rsidRPr="00A95127">
        <w:t>whether you consented to a set-aside undertaking</w:t>
      </w:r>
      <w:r w:rsidRPr="00A95127">
        <w:rPr>
          <w:rStyle w:val="FootnoteReference"/>
        </w:rPr>
        <w:footnoteReference w:id="10"/>
      </w:r>
      <w:r w:rsidRPr="00A95127">
        <w:t xml:space="preserve"> (noting that the Scheme Administrator can refuse your application if you fail to give such an undertaking)</w:t>
      </w:r>
    </w:p>
    <w:p w14:paraId="2CFCE3F9" w14:textId="553DAEE2" w:rsidR="002746F6" w:rsidRPr="00A95127" w:rsidRDefault="002746F6" w:rsidP="002746F6">
      <w:pPr>
        <w:pStyle w:val="ListBullet"/>
      </w:pPr>
      <w:r w:rsidRPr="00A95127">
        <w:t>current or emerging compliance issues.</w:t>
      </w:r>
    </w:p>
    <w:p w14:paraId="7CC29873" w14:textId="77777777" w:rsidR="002746F6" w:rsidRPr="00A95127" w:rsidRDefault="002746F6" w:rsidP="002746F6">
      <w:pPr>
        <w:pStyle w:val="BodyText"/>
      </w:pPr>
      <w:r w:rsidRPr="00A95127">
        <w:rPr>
          <w:color w:val="2D2D2E"/>
        </w:rPr>
        <w:t>We make all decisions on a case-by-case basis to ensure we appropriately manage the risk of improper certificate creation. We have broad discretion to apply the appropriate measure, or suite of measures, in any given case.</w:t>
      </w:r>
    </w:p>
    <w:p w14:paraId="505F818A" w14:textId="77777777" w:rsidR="002746F6" w:rsidRPr="00A95127" w:rsidRDefault="002746F6" w:rsidP="002746F6">
      <w:pPr>
        <w:pStyle w:val="Heading3"/>
      </w:pPr>
      <w:r w:rsidRPr="00A95127">
        <w:t>Audit and creation limit conditions – PDRS</w:t>
      </w:r>
    </w:p>
    <w:p w14:paraId="7AF97E72" w14:textId="04D8529C" w:rsidR="002746F6" w:rsidRPr="00A95127" w:rsidRDefault="002746F6" w:rsidP="00D226BB">
      <w:pPr>
        <w:pStyle w:val="Heading4"/>
      </w:pPr>
      <w:r w:rsidRPr="00A95127">
        <w:t>RDUE calculation method</w:t>
      </w:r>
    </w:p>
    <w:p w14:paraId="5074CA28" w14:textId="77777777" w:rsidR="002746F6" w:rsidRPr="00A95127" w:rsidRDefault="002746F6" w:rsidP="002746F6">
      <w:pPr>
        <w:pStyle w:val="BodyText"/>
      </w:pPr>
      <w:r w:rsidRPr="00A95127">
        <w:t>You are likely to be given the same audit conditions as in your corresponding ESS accreditation.</w:t>
      </w:r>
    </w:p>
    <w:p w14:paraId="2B7C4C5B" w14:textId="77777777" w:rsidR="002746F6" w:rsidRPr="00A95127" w:rsidRDefault="002746F6" w:rsidP="002746F6">
      <w:pPr>
        <w:pStyle w:val="BodyText"/>
      </w:pPr>
      <w:r w:rsidRPr="00A95127">
        <w:t>If you have pre-registration audit conditions under the ESS, you will be assigned the same audit condition under the PDRS.</w:t>
      </w:r>
    </w:p>
    <w:p w14:paraId="5A8A0125" w14:textId="77777777" w:rsidR="002746F6" w:rsidRPr="00A95127" w:rsidRDefault="002746F6" w:rsidP="002746F6">
      <w:pPr>
        <w:pStyle w:val="BodyText"/>
      </w:pPr>
      <w:r w:rsidRPr="00A95127">
        <w:t xml:space="preserve">If you have periodic audit conditions under the ESS, you are likely to be given periodic audit conditions under the PDRS. Your unaudited certificate limit is likely to be 10 times your ESS unaudited certificate limit. If the Scheme Administrator identifies additional risk factors with your application, or you have a poor compliance history, you may be assigned a pre-registration audit regime under the PDRS. </w:t>
      </w:r>
    </w:p>
    <w:p w14:paraId="7B5ACA38" w14:textId="77777777" w:rsidR="002746F6" w:rsidRPr="00A95127" w:rsidRDefault="002746F6" w:rsidP="002746F6">
      <w:pPr>
        <w:pStyle w:val="BodyText"/>
      </w:pPr>
      <w:r w:rsidRPr="00A95127">
        <w:t>If you have more than one corresponding ESS accreditation, we will set separate unaudited certificate limits for each set of activity definitions in the PDRS that relate to the corresponding ESS calculation method. See the example in the box below.</w:t>
      </w:r>
    </w:p>
    <w:tbl>
      <w:tblPr>
        <w:tblStyle w:val="BoxFormat"/>
        <w:tblW w:w="0" w:type="auto"/>
        <w:tblLayout w:type="fixed"/>
        <w:tblLook w:val="04A0" w:firstRow="1" w:lastRow="0" w:firstColumn="1" w:lastColumn="0" w:noHBand="0" w:noVBand="1"/>
      </w:tblPr>
      <w:tblGrid>
        <w:gridCol w:w="9027"/>
      </w:tblGrid>
      <w:tr w:rsidR="002746F6" w:rsidRPr="00A95127" w14:paraId="366617D1" w14:textId="77777777">
        <w:trPr>
          <w:cnfStyle w:val="100000000000" w:firstRow="1" w:lastRow="0" w:firstColumn="0" w:lastColumn="0" w:oddVBand="0" w:evenVBand="0" w:oddHBand="0" w:evenHBand="0" w:firstRowFirstColumn="0" w:firstRowLastColumn="0" w:lastRowFirstColumn="0" w:lastRowLastColumn="0"/>
        </w:trPr>
        <w:tc>
          <w:tcPr>
            <w:tcW w:w="9027" w:type="dxa"/>
          </w:tcPr>
          <w:p w14:paraId="650CC81E" w14:textId="0DF24C43" w:rsidR="002746F6" w:rsidRPr="00A95127" w:rsidRDefault="00665F93" w:rsidP="002746F6">
            <w:pPr>
              <w:pStyle w:val="Caption"/>
              <w:numPr>
                <w:ilvl w:val="0"/>
                <w:numId w:val="10"/>
              </w:numPr>
              <w:spacing w:after="0"/>
            </w:pPr>
            <w:sdt>
              <w:sdtPr>
                <w:id w:val="132613281"/>
                <w:placeholder>
                  <w:docPart w:val="46331C46DFE54BCBAF6D0C5B89C73760"/>
                </w:placeholder>
                <w:docPartList>
                  <w:docPartGallery w:val="AutoText"/>
                  <w:docPartCategory w:val="Box Captions"/>
                </w:docPartList>
              </w:sdtPr>
              <w:sdtEndPr>
                <w:rPr>
                  <w:noProof/>
                </w:rPr>
              </w:sdtEndPr>
              <w:sdtContent>
                <w:r w:rsidR="002746F6" w:rsidRPr="00A95127">
                  <w:t xml:space="preserve">Box </w:t>
                </w:r>
                <w:r w:rsidR="002746F6" w:rsidRPr="00A95127">
                  <w:rPr>
                    <w:noProof/>
                  </w:rPr>
                  <w:fldChar w:fldCharType="begin"/>
                </w:r>
                <w:r w:rsidR="002746F6" w:rsidRPr="00A95127">
                  <w:rPr>
                    <w:noProof/>
                  </w:rPr>
                  <w:instrText xml:space="preserve"> SEQ Box \* ARABIC </w:instrText>
                </w:r>
                <w:r w:rsidR="002746F6" w:rsidRPr="00A95127">
                  <w:rPr>
                    <w:noProof/>
                  </w:rPr>
                  <w:fldChar w:fldCharType="separate"/>
                </w:r>
                <w:r w:rsidR="00373525">
                  <w:rPr>
                    <w:noProof/>
                  </w:rPr>
                  <w:t>1</w:t>
                </w:r>
                <w:r w:rsidR="002746F6" w:rsidRPr="00A95127">
                  <w:rPr>
                    <w:noProof/>
                  </w:rPr>
                  <w:fldChar w:fldCharType="end"/>
                </w:r>
              </w:sdtContent>
            </w:sdt>
            <w:r w:rsidR="002746F6" w:rsidRPr="00A95127">
              <w:t xml:space="preserve"> Example of setting separate unaudited certificate limits</w:t>
            </w:r>
          </w:p>
        </w:tc>
      </w:tr>
      <w:tr w:rsidR="002746F6" w:rsidRPr="00A95127" w14:paraId="3CE49C3A" w14:textId="77777777">
        <w:tc>
          <w:tcPr>
            <w:tcW w:w="9027" w:type="dxa"/>
          </w:tcPr>
          <w:p w14:paraId="05AC7C81" w14:textId="2819F170" w:rsidR="002746F6" w:rsidRPr="00A95127" w:rsidRDefault="002746F6">
            <w:pPr>
              <w:pStyle w:val="BodyText"/>
            </w:pPr>
            <w:r w:rsidRPr="00A95127">
              <w:t>You have applied for HVAC1 and WH1 activity definitions in your PDRS application. You have 2 ESS accreditations:</w:t>
            </w:r>
          </w:p>
          <w:p w14:paraId="45311098" w14:textId="77777777" w:rsidR="002746F6" w:rsidRPr="00A95127" w:rsidRDefault="002746F6">
            <w:pPr>
              <w:pStyle w:val="ListBullet"/>
            </w:pPr>
            <w:r w:rsidRPr="00A95127">
              <w:t xml:space="preserve">a HEER accreditation with a 10,000 unaudited ESC limit, and </w:t>
            </w:r>
          </w:p>
          <w:p w14:paraId="065665BF" w14:textId="77777777" w:rsidR="002746F6" w:rsidRPr="00A95127" w:rsidRDefault="002746F6">
            <w:pPr>
              <w:pStyle w:val="ListBullet"/>
            </w:pPr>
            <w:r w:rsidRPr="00A95127">
              <w:t>an IHEAB accreditation with a 100,000 unaudited ESC limit.</w:t>
            </w:r>
          </w:p>
          <w:p w14:paraId="3B8A11A6" w14:textId="77777777" w:rsidR="002746F6" w:rsidRPr="00A95127" w:rsidRDefault="002746F6">
            <w:pPr>
              <w:pStyle w:val="BodyText"/>
            </w:pPr>
            <w:r w:rsidRPr="00A95127">
              <w:t>Because you meet all the requirements for periodic audit conditions in the PDRS, 2 separate volumetric limits will be set for your PDRS accreditation:</w:t>
            </w:r>
          </w:p>
          <w:p w14:paraId="3AD3EF29" w14:textId="77777777" w:rsidR="002746F6" w:rsidRPr="00A95127" w:rsidRDefault="002746F6">
            <w:pPr>
              <w:pStyle w:val="ListBullet"/>
            </w:pPr>
            <w:r w:rsidRPr="00A95127">
              <w:t>HVAC1 limit of 100,000 PRCs and</w:t>
            </w:r>
          </w:p>
          <w:p w14:paraId="6F8ADA46" w14:textId="77777777" w:rsidR="002746F6" w:rsidRPr="00A95127" w:rsidRDefault="002746F6">
            <w:pPr>
              <w:pStyle w:val="ListBullet"/>
              <w:rPr>
                <w:lang w:eastAsia="en-US"/>
              </w:rPr>
            </w:pPr>
            <w:r w:rsidRPr="00A95127">
              <w:t>WH1 limit of 1,000,000 PRCs.</w:t>
            </w:r>
          </w:p>
        </w:tc>
      </w:tr>
    </w:tbl>
    <w:p w14:paraId="294A2D05" w14:textId="5AEE96EC" w:rsidR="002746F6" w:rsidRPr="00A95127" w:rsidRDefault="002746F6" w:rsidP="002746F6">
      <w:pPr>
        <w:pStyle w:val="Heading4"/>
      </w:pPr>
      <w:r w:rsidRPr="00A95127">
        <w:lastRenderedPageBreak/>
        <w:t>S</w:t>
      </w:r>
      <w:r w:rsidR="00352B1B" w:rsidRPr="00A95127">
        <w:t>A</w:t>
      </w:r>
      <w:r w:rsidRPr="00A95127">
        <w:t>SC and HADR calculation methods</w:t>
      </w:r>
    </w:p>
    <w:p w14:paraId="1DADEB64" w14:textId="1EA8DEB7" w:rsidR="002746F6" w:rsidRPr="00A95127" w:rsidRDefault="002746F6" w:rsidP="002746F6">
      <w:pPr>
        <w:pStyle w:val="BodyText"/>
        <w:spacing w:after="120"/>
      </w:pPr>
      <w:r w:rsidRPr="00A95127">
        <w:t xml:space="preserve">If you are new to the PDRS and have no experience as a certificate provider in </w:t>
      </w:r>
      <w:r w:rsidR="005F128B" w:rsidRPr="00A95127">
        <w:t xml:space="preserve">the ESS or </w:t>
      </w:r>
      <w:r w:rsidRPr="00A95127">
        <w:t>other schemes,</w:t>
      </w:r>
      <w:r w:rsidRPr="00A95127">
        <w:rPr>
          <w:rStyle w:val="FootnoteReference"/>
        </w:rPr>
        <w:footnoteReference w:id="11"/>
      </w:r>
      <w:r w:rsidRPr="00A95127">
        <w:t xml:space="preserve"> we will most likely apply pre-registration audit conditions. </w:t>
      </w:r>
      <w:r w:rsidRPr="00A95127">
        <w:rPr>
          <w:kern w:val="28"/>
          <w:lang w:val="en-US"/>
        </w:rPr>
        <w:t xml:space="preserve">This allows for an expert auditor to check that your documentation and processes support the creation of PRCs. </w:t>
      </w:r>
      <w:r w:rsidRPr="00A95127">
        <w:t xml:space="preserve">We impose this restriction to mitigate the risk of improper certificate creation while you are starting out under your new accreditation. </w:t>
      </w:r>
    </w:p>
    <w:p w14:paraId="17BF21FA" w14:textId="1A359F4E" w:rsidR="00FF29F3" w:rsidRPr="00A95127" w:rsidRDefault="002746F6" w:rsidP="002746F6">
      <w:pPr>
        <w:pStyle w:val="BodyText"/>
        <w:spacing w:after="120"/>
      </w:pPr>
      <w:r w:rsidRPr="00A95127">
        <w:t xml:space="preserve">If you are an existing ACP in the ESS or PDRS with </w:t>
      </w:r>
      <w:r w:rsidR="00AB4A59" w:rsidRPr="00A95127">
        <w:t xml:space="preserve">demonstrated </w:t>
      </w:r>
      <w:r w:rsidRPr="00A95127">
        <w:t>experience as a certificate provider, we may apply periodic audit conditions with an unaudited certificate limit, usually</w:t>
      </w:r>
      <w:r w:rsidR="00FF29F3" w:rsidRPr="00A95127">
        <w:t>:</w:t>
      </w:r>
    </w:p>
    <w:p w14:paraId="2E4E55A4" w14:textId="4290A05B" w:rsidR="00FF29F3" w:rsidRPr="005043AD" w:rsidRDefault="00AB4A59" w:rsidP="00FF29F3">
      <w:pPr>
        <w:pStyle w:val="ListBullet"/>
      </w:pPr>
      <w:r w:rsidRPr="00A95127">
        <w:t xml:space="preserve">30,000 to </w:t>
      </w:r>
      <w:r w:rsidR="002746F6" w:rsidRPr="00A95127">
        <w:t>50,000 PRCs for S</w:t>
      </w:r>
      <w:r w:rsidR="00352B1B" w:rsidRPr="00A95127">
        <w:t>A</w:t>
      </w:r>
      <w:r w:rsidR="002746F6" w:rsidRPr="00A95127">
        <w:t>S</w:t>
      </w:r>
      <w:r w:rsidR="002746F6" w:rsidRPr="005043AD">
        <w:t>C</w:t>
      </w:r>
      <w:r w:rsidR="004909DF" w:rsidRPr="005043AD">
        <w:rPr>
          <w:rStyle w:val="FootnoteReference"/>
        </w:rPr>
        <w:footnoteReference w:id="12"/>
      </w:r>
    </w:p>
    <w:p w14:paraId="4F103B4D" w14:textId="3DD4BF55" w:rsidR="00FF29F3" w:rsidRPr="005043AD" w:rsidRDefault="00185E3E" w:rsidP="00D226BB">
      <w:pPr>
        <w:pStyle w:val="ListBullet"/>
      </w:pPr>
      <w:r w:rsidRPr="005043AD">
        <w:t>300</w:t>
      </w:r>
      <w:r w:rsidR="00AB4A59" w:rsidRPr="005043AD">
        <w:t xml:space="preserve">,000 to </w:t>
      </w:r>
      <w:r w:rsidRPr="005043AD">
        <w:t>500</w:t>
      </w:r>
      <w:r w:rsidR="002746F6" w:rsidRPr="005043AD">
        <w:t xml:space="preserve">,000 PRCs for HADR. </w:t>
      </w:r>
    </w:p>
    <w:p w14:paraId="342C1540" w14:textId="1FCB2326" w:rsidR="002746F6" w:rsidRPr="00A95127" w:rsidRDefault="002746F6" w:rsidP="002746F6">
      <w:pPr>
        <w:pStyle w:val="BodyText"/>
        <w:spacing w:after="120"/>
      </w:pPr>
      <w:r w:rsidRPr="00A95127">
        <w:t>Your experience must be supported with a good compliance record, including good audit results. We may also take this approach if you are a certificate provider in other schemes for related activities.</w:t>
      </w:r>
    </w:p>
    <w:p w14:paraId="1A37FB63" w14:textId="77777777" w:rsidR="002746F6" w:rsidRPr="00A95127" w:rsidRDefault="002746F6" w:rsidP="002746F6">
      <w:pPr>
        <w:pStyle w:val="BodyText"/>
        <w:spacing w:after="120"/>
      </w:pPr>
      <w:r w:rsidRPr="00A95127">
        <w:t xml:space="preserve">We also consider any other factors relevant to your application to ensure we appropriately mitigate the risk of non-compliance (including improper PRC creation). These factors include: </w:t>
      </w:r>
    </w:p>
    <w:p w14:paraId="70B3D536" w14:textId="729C70C1" w:rsidR="002746F6" w:rsidRPr="00A95127" w:rsidRDefault="002746F6" w:rsidP="002746F6">
      <w:pPr>
        <w:pStyle w:val="ListBullet"/>
      </w:pPr>
      <w:r w:rsidRPr="00A95127">
        <w:t>whether you consented to a set-aside undertaking</w:t>
      </w:r>
      <w:r w:rsidRPr="00A95127">
        <w:rPr>
          <w:rStyle w:val="FootnoteReference"/>
        </w:rPr>
        <w:footnoteReference w:id="13"/>
      </w:r>
      <w:r w:rsidRPr="00A95127">
        <w:t xml:space="preserve"> (noting that the Scheme Administrator can refuse your application if you fail to give such an undertaking)</w:t>
      </w:r>
    </w:p>
    <w:p w14:paraId="3E076710" w14:textId="246E3A2E" w:rsidR="002746F6" w:rsidRPr="00A95127" w:rsidRDefault="002746F6" w:rsidP="002746F6">
      <w:pPr>
        <w:pStyle w:val="ListBullet"/>
      </w:pPr>
      <w:r w:rsidRPr="00A95127">
        <w:t>current or emerging compliance issues.</w:t>
      </w:r>
    </w:p>
    <w:p w14:paraId="3D09A0C3" w14:textId="77777777" w:rsidR="002746F6" w:rsidRPr="00A95127" w:rsidRDefault="002746F6" w:rsidP="002746F6">
      <w:pPr>
        <w:pStyle w:val="BodyText"/>
        <w:rPr>
          <w:color w:val="2D2D2E"/>
        </w:rPr>
      </w:pPr>
      <w:r w:rsidRPr="00A95127">
        <w:rPr>
          <w:color w:val="2D2D2E"/>
        </w:rPr>
        <w:t>We make all decisions on a case-by-case basis to ensure we appropriately manage the risk of improper certificate creation. We have broad discretion to apply the appropriate measure, or suite of measures, in any given case.</w:t>
      </w:r>
    </w:p>
    <w:p w14:paraId="16D444B1" w14:textId="77777777" w:rsidR="008A1650" w:rsidRPr="00A95127" w:rsidRDefault="008A1650">
      <w:pPr>
        <w:pStyle w:val="BodyText"/>
      </w:pPr>
    </w:p>
    <w:p w14:paraId="2D1C162B" w14:textId="77777777" w:rsidR="008A1650" w:rsidRPr="00A95127" w:rsidRDefault="008A1650"/>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67" w:type="dxa"/>
          <w:left w:w="567" w:type="dxa"/>
          <w:bottom w:w="567" w:type="dxa"/>
          <w:right w:w="567" w:type="dxa"/>
        </w:tblCellMar>
        <w:tblLook w:val="04A0" w:firstRow="1" w:lastRow="0" w:firstColumn="1" w:lastColumn="0" w:noHBand="0" w:noVBand="1"/>
        <w:tblCaption w:val="Disclaimer details"/>
      </w:tblPr>
      <w:tblGrid>
        <w:gridCol w:w="9071"/>
      </w:tblGrid>
      <w:tr w:rsidR="008A1650" w:rsidRPr="00A95127" w14:paraId="5E2F5551" w14:textId="77777777" w:rsidTr="00C66503">
        <w:trPr>
          <w:trHeight w:val="4989"/>
        </w:trPr>
        <w:tc>
          <w:tcPr>
            <w:tcW w:w="9071" w:type="dxa"/>
            <w:shd w:val="clear" w:color="auto" w:fill="auto"/>
            <w:vAlign w:val="bottom"/>
          </w:tcPr>
          <w:p w14:paraId="298B4052" w14:textId="77777777" w:rsidR="008A1650" w:rsidRPr="00A95127" w:rsidRDefault="008A1650" w:rsidP="00C66503">
            <w:pPr>
              <w:pStyle w:val="Disclaimertext"/>
              <w:rPr>
                <w:color w:val="2E2E2F" w:themeColor="text1"/>
                <w:sz w:val="12"/>
                <w:szCs w:val="12"/>
              </w:rPr>
            </w:pPr>
          </w:p>
        </w:tc>
      </w:tr>
      <w:tr w:rsidR="008A1650" w:rsidRPr="00283A9C" w14:paraId="0F2DC976" w14:textId="77777777">
        <w:trPr>
          <w:trHeight w:val="5330"/>
        </w:trPr>
        <w:tc>
          <w:tcPr>
            <w:tcW w:w="9071" w:type="dxa"/>
            <w:shd w:val="clear" w:color="auto" w:fill="F2F2F2" w:themeFill="background1" w:themeFillShade="F2"/>
          </w:tcPr>
          <w:p w14:paraId="58E8E1DC" w14:textId="74FCB425" w:rsidR="008A1650" w:rsidRPr="00A95127" w:rsidRDefault="008A1650" w:rsidP="00C66503">
            <w:pPr>
              <w:pStyle w:val="Disclaimertext"/>
              <w:rPr>
                <w:color w:val="2E2E2F" w:themeColor="text1"/>
                <w:sz w:val="14"/>
                <w:szCs w:val="12"/>
              </w:rPr>
            </w:pPr>
            <w:r w:rsidRPr="00A95127">
              <w:rPr>
                <w:color w:val="2E2E2F" w:themeColor="text1"/>
                <w:sz w:val="14"/>
                <w:szCs w:val="12"/>
              </w:rPr>
              <w:t>© Independent Pricing and Regulatory Tribunal (</w:t>
            </w:r>
            <w:r w:rsidRPr="00A95127">
              <w:rPr>
                <w:color w:val="2E2E2F" w:themeColor="text1"/>
                <w:sz w:val="14"/>
                <w:szCs w:val="12"/>
              </w:rPr>
              <w:fldChar w:fldCharType="begin"/>
            </w:r>
            <w:r w:rsidRPr="00A95127">
              <w:rPr>
                <w:color w:val="2E2E2F" w:themeColor="text1"/>
                <w:sz w:val="14"/>
                <w:szCs w:val="12"/>
              </w:rPr>
              <w:instrText xml:space="preserve"> CREATEDATE  \@ "yyyy" \* MERGEFORMAT </w:instrText>
            </w:r>
            <w:r w:rsidRPr="00A95127">
              <w:rPr>
                <w:color w:val="2E2E2F" w:themeColor="text1"/>
                <w:sz w:val="14"/>
                <w:szCs w:val="12"/>
              </w:rPr>
              <w:fldChar w:fldCharType="separate"/>
            </w:r>
            <w:r w:rsidR="00373525">
              <w:rPr>
                <w:noProof/>
                <w:color w:val="2E2E2F" w:themeColor="text1"/>
                <w:sz w:val="14"/>
                <w:szCs w:val="12"/>
              </w:rPr>
              <w:t>2025</w:t>
            </w:r>
            <w:r w:rsidRPr="00A95127">
              <w:rPr>
                <w:color w:val="2E2E2F" w:themeColor="text1"/>
                <w:sz w:val="14"/>
                <w:szCs w:val="12"/>
              </w:rPr>
              <w:fldChar w:fldCharType="end"/>
            </w:r>
            <w:r w:rsidRPr="00A95127">
              <w:rPr>
                <w:color w:val="2E2E2F" w:themeColor="text1"/>
                <w:sz w:val="14"/>
                <w:szCs w:val="12"/>
              </w:rPr>
              <w:t>).</w:t>
            </w:r>
          </w:p>
          <w:p w14:paraId="792DA22A" w14:textId="77777777" w:rsidR="008A1650" w:rsidRPr="00A95127" w:rsidRDefault="008A1650" w:rsidP="00C66503">
            <w:pPr>
              <w:pStyle w:val="Disclaimertext"/>
              <w:rPr>
                <w:color w:val="2E2E2F" w:themeColor="text1"/>
                <w:sz w:val="14"/>
                <w:szCs w:val="12"/>
              </w:rPr>
            </w:pPr>
            <w:r w:rsidRPr="00A95127">
              <w:rPr>
                <w:color w:val="2E2E2F" w:themeColor="text1"/>
                <w:sz w:val="14"/>
                <w:szCs w:val="12"/>
              </w:rPr>
              <w:t xml:space="preserve">With the exception of any: </w:t>
            </w:r>
          </w:p>
          <w:p w14:paraId="66B31F04" w14:textId="77777777" w:rsidR="008A1650" w:rsidRPr="00A95127" w:rsidRDefault="008A1650" w:rsidP="008A1650">
            <w:pPr>
              <w:pStyle w:val="Disclaimertext"/>
              <w:numPr>
                <w:ilvl w:val="0"/>
                <w:numId w:val="30"/>
              </w:numPr>
              <w:spacing w:before="0"/>
              <w:ind w:left="315" w:hanging="290"/>
              <w:rPr>
                <w:color w:val="2E2E2F" w:themeColor="text1"/>
                <w:sz w:val="14"/>
                <w:szCs w:val="12"/>
              </w:rPr>
            </w:pPr>
            <w:r w:rsidRPr="00A95127">
              <w:rPr>
                <w:color w:val="2E2E2F" w:themeColor="text1"/>
                <w:sz w:val="14"/>
                <w:szCs w:val="12"/>
              </w:rPr>
              <w:t xml:space="preserve">coat of arms, logo, trade mark or other branding; </w:t>
            </w:r>
          </w:p>
          <w:p w14:paraId="00B9BCBD" w14:textId="77777777" w:rsidR="008A1650" w:rsidRPr="00A95127" w:rsidRDefault="008A1650" w:rsidP="008A1650">
            <w:pPr>
              <w:pStyle w:val="Disclaimertext"/>
              <w:numPr>
                <w:ilvl w:val="0"/>
                <w:numId w:val="30"/>
              </w:numPr>
              <w:spacing w:before="0"/>
              <w:ind w:left="319" w:hanging="284"/>
              <w:rPr>
                <w:color w:val="2E2E2F" w:themeColor="text1"/>
                <w:sz w:val="14"/>
                <w:szCs w:val="12"/>
              </w:rPr>
            </w:pPr>
            <w:r w:rsidRPr="00A95127">
              <w:rPr>
                <w:color w:val="2E2E2F" w:themeColor="text1"/>
                <w:sz w:val="14"/>
                <w:szCs w:val="12"/>
              </w:rPr>
              <w:t>photographs, icons or other images;</w:t>
            </w:r>
          </w:p>
          <w:p w14:paraId="708A61CB" w14:textId="77777777" w:rsidR="008A1650" w:rsidRPr="00A95127" w:rsidRDefault="008A1650" w:rsidP="008A1650">
            <w:pPr>
              <w:pStyle w:val="Disclaimertext"/>
              <w:numPr>
                <w:ilvl w:val="0"/>
                <w:numId w:val="30"/>
              </w:numPr>
              <w:spacing w:before="0"/>
              <w:ind w:left="319" w:hanging="284"/>
              <w:rPr>
                <w:color w:val="2E2E2F" w:themeColor="text1"/>
                <w:sz w:val="14"/>
                <w:szCs w:val="12"/>
              </w:rPr>
            </w:pPr>
            <w:r w:rsidRPr="00A95127">
              <w:rPr>
                <w:color w:val="2E2E2F" w:themeColor="text1"/>
                <w:sz w:val="14"/>
                <w:szCs w:val="12"/>
              </w:rPr>
              <w:t xml:space="preserve">third party intellectual property; and </w:t>
            </w:r>
          </w:p>
          <w:p w14:paraId="07D69F5D" w14:textId="77777777" w:rsidR="008A1650" w:rsidRPr="00A95127" w:rsidRDefault="008A1650" w:rsidP="008A1650">
            <w:pPr>
              <w:pStyle w:val="Disclaimertext"/>
              <w:numPr>
                <w:ilvl w:val="0"/>
                <w:numId w:val="30"/>
              </w:numPr>
              <w:spacing w:before="0"/>
              <w:ind w:left="319" w:hanging="284"/>
              <w:rPr>
                <w:color w:val="2E2E2F" w:themeColor="text1"/>
                <w:sz w:val="14"/>
                <w:szCs w:val="12"/>
              </w:rPr>
            </w:pPr>
            <w:r w:rsidRPr="00A95127">
              <w:rPr>
                <w:color w:val="2E2E2F" w:themeColor="text1"/>
                <w:sz w:val="14"/>
                <w:szCs w:val="12"/>
              </w:rPr>
              <w:t xml:space="preserve">personal information such as photos of people, </w:t>
            </w:r>
          </w:p>
          <w:p w14:paraId="4FAC601E" w14:textId="77777777" w:rsidR="008A1650" w:rsidRPr="00A95127" w:rsidRDefault="008A1650" w:rsidP="00C66503">
            <w:pPr>
              <w:pStyle w:val="Disclaimertext"/>
              <w:rPr>
                <w:color w:val="2E2E2F" w:themeColor="text1"/>
                <w:sz w:val="14"/>
                <w:szCs w:val="12"/>
              </w:rPr>
            </w:pPr>
            <w:r w:rsidRPr="00A95127">
              <w:rPr>
                <w:color w:val="2E2E2F" w:themeColor="text1"/>
                <w:sz w:val="14"/>
                <w:szCs w:val="12"/>
              </w:rPr>
              <w:t xml:space="preserve">this publication is licensed under the Creative Commons Attribution-NonCommercial-NoDerivs 3.0 Australia Licence. </w:t>
            </w:r>
          </w:p>
          <w:p w14:paraId="22F0349E" w14:textId="77777777" w:rsidR="008A1650" w:rsidRPr="00A95127" w:rsidRDefault="008A1650" w:rsidP="00C66503">
            <w:pPr>
              <w:pStyle w:val="Disclaimertext"/>
              <w:rPr>
                <w:color w:val="2E2E2F" w:themeColor="text1"/>
                <w:sz w:val="14"/>
                <w:szCs w:val="12"/>
              </w:rPr>
            </w:pPr>
            <w:r w:rsidRPr="00A95127">
              <w:rPr>
                <w:noProof/>
                <w:color w:val="2E2E2F" w:themeColor="text1"/>
                <w:sz w:val="14"/>
                <w:szCs w:val="12"/>
              </w:rPr>
              <w:drawing>
                <wp:inline distT="0" distB="0" distL="0" distR="0" wp14:anchorId="6A967FEB" wp14:editId="4351B1AD">
                  <wp:extent cx="569197" cy="198727"/>
                  <wp:effectExtent l="0" t="0" r="2540" b="0"/>
                  <wp:docPr id="229" name="Picture 1" descr="http://creativecommons.org.nz/wp-content/uploads/2012/05/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eativecommons.org.nz/wp-content/uploads/2012/05/by-nc-nd.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6922" cy="211898"/>
                          </a:xfrm>
                          <a:prstGeom prst="rect">
                            <a:avLst/>
                          </a:prstGeom>
                          <a:noFill/>
                        </pic:spPr>
                      </pic:pic>
                    </a:graphicData>
                  </a:graphic>
                </wp:inline>
              </w:drawing>
            </w:r>
          </w:p>
          <w:p w14:paraId="741F6371" w14:textId="478E0292" w:rsidR="008A1650" w:rsidRPr="00A95127" w:rsidRDefault="008A1650" w:rsidP="00C66503">
            <w:pPr>
              <w:pStyle w:val="Disclaimertext"/>
              <w:rPr>
                <w:color w:val="2E2E2F" w:themeColor="text1"/>
                <w:sz w:val="14"/>
                <w:szCs w:val="12"/>
              </w:rPr>
            </w:pPr>
            <w:r w:rsidRPr="00A95127">
              <w:rPr>
                <w:color w:val="2E2E2F" w:themeColor="text1"/>
                <w:sz w:val="14"/>
                <w:szCs w:val="12"/>
              </w:rPr>
              <w:t xml:space="preserve">The licence terms are available at the </w:t>
            </w:r>
            <w:hyperlink r:id="rId31" w:history="1">
              <w:r w:rsidRPr="00A95127">
                <w:rPr>
                  <w:rStyle w:val="Hyperlink"/>
                  <w:sz w:val="14"/>
                  <w:szCs w:val="14"/>
                </w:rPr>
                <w:t>Creative Commons</w:t>
              </w:r>
            </w:hyperlink>
            <w:r w:rsidRPr="00A95127">
              <w:rPr>
                <w:rStyle w:val="Hyperlink"/>
                <w:sz w:val="14"/>
                <w:szCs w:val="14"/>
              </w:rPr>
              <w:t xml:space="preserve"> website</w:t>
            </w:r>
            <w:r w:rsidRPr="00A95127">
              <w:rPr>
                <w:color w:val="2E2E2F" w:themeColor="text1"/>
                <w:sz w:val="14"/>
                <w:szCs w:val="12"/>
              </w:rPr>
              <w:t xml:space="preserve"> </w:t>
            </w:r>
          </w:p>
          <w:p w14:paraId="7336E247" w14:textId="757AEFF0" w:rsidR="008A1650" w:rsidRPr="00A95127" w:rsidRDefault="008A1650" w:rsidP="00C66503">
            <w:pPr>
              <w:pStyle w:val="Disclaimertext"/>
              <w:rPr>
                <w:color w:val="2E2E2F" w:themeColor="text1"/>
                <w:sz w:val="14"/>
                <w:szCs w:val="12"/>
              </w:rPr>
            </w:pPr>
            <w:r w:rsidRPr="00A95127">
              <w:rPr>
                <w:color w:val="2E2E2F" w:themeColor="text1"/>
                <w:sz w:val="14"/>
                <w:szCs w:val="12"/>
              </w:rPr>
              <w:t>IPART requires that it be attributed as creator of the licensed material in the following manner: © Independent Pricing and Regulatory Tribunal (</w:t>
            </w:r>
            <w:r w:rsidRPr="00A95127">
              <w:rPr>
                <w:color w:val="2E2E2F" w:themeColor="text1"/>
                <w:sz w:val="14"/>
                <w:szCs w:val="12"/>
              </w:rPr>
              <w:fldChar w:fldCharType="begin"/>
            </w:r>
            <w:r w:rsidRPr="00A95127">
              <w:rPr>
                <w:color w:val="2E2E2F" w:themeColor="text1"/>
                <w:sz w:val="14"/>
                <w:szCs w:val="12"/>
              </w:rPr>
              <w:instrText xml:space="preserve"> CREATEDATE  \@ "yyyy" \* MERGEFORMAT </w:instrText>
            </w:r>
            <w:r w:rsidRPr="00A95127">
              <w:rPr>
                <w:color w:val="2E2E2F" w:themeColor="text1"/>
                <w:sz w:val="14"/>
                <w:szCs w:val="12"/>
              </w:rPr>
              <w:fldChar w:fldCharType="separate"/>
            </w:r>
            <w:r w:rsidR="00373525">
              <w:rPr>
                <w:noProof/>
                <w:color w:val="2E2E2F" w:themeColor="text1"/>
                <w:sz w:val="14"/>
                <w:szCs w:val="12"/>
              </w:rPr>
              <w:t>2025</w:t>
            </w:r>
            <w:r w:rsidRPr="00A95127">
              <w:rPr>
                <w:color w:val="2E2E2F" w:themeColor="text1"/>
                <w:sz w:val="14"/>
                <w:szCs w:val="12"/>
              </w:rPr>
              <w:fldChar w:fldCharType="end"/>
            </w:r>
            <w:r w:rsidRPr="00A95127">
              <w:rPr>
                <w:color w:val="2E2E2F" w:themeColor="text1"/>
                <w:sz w:val="14"/>
                <w:szCs w:val="12"/>
              </w:rPr>
              <w:t xml:space="preserve">). </w:t>
            </w:r>
          </w:p>
          <w:p w14:paraId="1B93C44B" w14:textId="77777777" w:rsidR="008A1650" w:rsidRPr="00A95127" w:rsidRDefault="008A1650" w:rsidP="00C66503">
            <w:pPr>
              <w:pStyle w:val="Disclaimertext"/>
              <w:rPr>
                <w:color w:val="2E2E2F" w:themeColor="text1"/>
                <w:sz w:val="14"/>
                <w:szCs w:val="12"/>
              </w:rPr>
            </w:pPr>
            <w:r w:rsidRPr="00A95127">
              <w:rPr>
                <w:color w:val="2E2E2F" w:themeColor="text1"/>
                <w:sz w:val="14"/>
                <w:szCs w:val="12"/>
              </w:rPr>
              <w:t>The use of any material from this publication in a way not permitted by the above licence or otherwise allowed under the Copyright Act 1968 (Cth) may be an infringement of copyright. Where you wish to use the material in a way that is not permitted, you must lodge a request for further authorisation with IPART.</w:t>
            </w:r>
          </w:p>
          <w:p w14:paraId="0EDE2686" w14:textId="77777777" w:rsidR="008A1650" w:rsidRPr="00A95127" w:rsidRDefault="008A1650" w:rsidP="00C66503">
            <w:pPr>
              <w:pStyle w:val="Disclaimertext"/>
              <w:rPr>
                <w:b/>
                <w:color w:val="2E2E2F" w:themeColor="text1"/>
                <w:sz w:val="14"/>
                <w:szCs w:val="12"/>
              </w:rPr>
            </w:pPr>
            <w:r w:rsidRPr="00A95127">
              <w:rPr>
                <w:b/>
                <w:color w:val="2E2E2F" w:themeColor="text1"/>
                <w:sz w:val="14"/>
                <w:szCs w:val="12"/>
              </w:rPr>
              <w:t xml:space="preserve">Disclaimer </w:t>
            </w:r>
          </w:p>
          <w:sdt>
            <w:sdtPr>
              <w:rPr>
                <w:color w:val="2E2E2F" w:themeColor="text1"/>
                <w:sz w:val="14"/>
                <w:szCs w:val="12"/>
              </w:rPr>
              <w:alias w:val="Disclaimer"/>
              <w:tag w:val="Disclaimer"/>
              <w:id w:val="-1610816738"/>
              <w:placeholder>
                <w:docPart w:val="57FF0D942AAA4BBEB68DA94D048C1F70"/>
              </w:placeholder>
              <w:docPartList>
                <w:docPartGallery w:val="AutoText"/>
                <w:docPartCategory w:val="10 Disclaimer Text"/>
              </w:docPartList>
            </w:sdtPr>
            <w:sdtEndPr>
              <w:rPr>
                <w:szCs w:val="14"/>
              </w:rPr>
            </w:sdtEndPr>
            <w:sdtContent>
              <w:p w14:paraId="7B789BC6" w14:textId="77777777" w:rsidR="008A1650" w:rsidRPr="00A95127" w:rsidRDefault="008A1650">
                <w:pPr>
                  <w:pStyle w:val="Disclaimertext"/>
                  <w:rPr>
                    <w:sz w:val="14"/>
                    <w:szCs w:val="14"/>
                  </w:rPr>
                </w:pPr>
                <w:r w:rsidRPr="00A95127">
                  <w:rPr>
                    <w:sz w:val="14"/>
                    <w:szCs w:val="14"/>
                  </w:rPr>
                  <w:t xml:space="preserve">Nothing in this document should be taken to indicate IPART’s or the NSW Government’s commitment to a particular course of action. </w:t>
                </w:r>
              </w:p>
              <w:p w14:paraId="6CD70027" w14:textId="52F92407" w:rsidR="008A1650" w:rsidRPr="008A1650" w:rsidRDefault="008A1650" w:rsidP="00C66503">
                <w:pPr>
                  <w:pStyle w:val="Disclaimertext"/>
                  <w:rPr>
                    <w:sz w:val="14"/>
                    <w:szCs w:val="14"/>
                  </w:rPr>
                </w:pPr>
                <w:r w:rsidRPr="00A95127">
                  <w:rPr>
                    <w:sz w:val="14"/>
                    <w:szCs w:val="14"/>
                  </w:rPr>
                  <w:t>This document is published for the purpose of IPART fulfilling its statutory or delegated functions as set out in this document. Use of the information in this document for any other purpose is at the user’s own risk, and is not endorsed by IPART.</w:t>
                </w:r>
              </w:p>
            </w:sdtContent>
          </w:sdt>
        </w:tc>
      </w:tr>
    </w:tbl>
    <w:p w14:paraId="41ECD798" w14:textId="21ADB9C3" w:rsidR="002746F6" w:rsidRPr="002746F6" w:rsidRDefault="002746F6" w:rsidP="00B46CE7">
      <w:pPr>
        <w:pStyle w:val="BodyText"/>
        <w:spacing w:before="0" w:after="0" w:line="240" w:lineRule="auto"/>
      </w:pPr>
    </w:p>
    <w:sectPr w:rsidR="002746F6" w:rsidRPr="002746F6" w:rsidSect="00171E1E">
      <w:headerReference w:type="default" r:id="rId32"/>
      <w:footerReference w:type="default" r:id="rId33"/>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D4547" w14:textId="77777777" w:rsidR="00DE297C" w:rsidRDefault="00DE297C">
      <w:r>
        <w:separator/>
      </w:r>
    </w:p>
  </w:endnote>
  <w:endnote w:type="continuationSeparator" w:id="0">
    <w:p w14:paraId="7CCADF42" w14:textId="77777777" w:rsidR="00DE297C" w:rsidRDefault="00DE297C">
      <w:r>
        <w:continuationSeparator/>
      </w:r>
    </w:p>
  </w:endnote>
  <w:endnote w:type="continuationNotice" w:id="1">
    <w:p w14:paraId="7CF48CC3" w14:textId="77777777" w:rsidR="00DE297C" w:rsidRDefault="00DE29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embedRegular r:id="rId1" w:fontKey="{F49C2B25-E010-4251-8362-B512E92EB5CB}"/>
    <w:embedBold r:id="rId2" w:fontKey="{F9D59763-77FA-4083-8DA4-C6934BC19C5E}"/>
    <w:embedItalic r:id="rId3" w:fontKey="{663183C5-7239-47A3-93BA-9455698FCD51}"/>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DBB6" w14:textId="1646CA07" w:rsidR="002746F6" w:rsidRDefault="002746F6" w:rsidP="00D92751">
    <w:pPr>
      <w:pStyle w:val="Footer"/>
      <w:pBdr>
        <w:top w:val="single" w:sz="4" w:space="5" w:color="011D4B" w:themeColor="text2"/>
      </w:pBdr>
    </w:pPr>
    <w:r w:rsidRPr="00034E7D">
      <w:rPr>
        <w:noProof/>
      </w:rPr>
      <w:fldChar w:fldCharType="begin"/>
    </w:r>
    <w:r w:rsidRPr="00034E7D">
      <w:rPr>
        <w:noProof/>
      </w:rPr>
      <w:instrText xml:space="preserve"> STYLEREF  "Cover heading 1"  \* MERGEFORMAT </w:instrText>
    </w:r>
    <w:r w:rsidRPr="00034E7D">
      <w:rPr>
        <w:noProof/>
      </w:rPr>
      <w:fldChar w:fldCharType="separate"/>
    </w:r>
    <w:r w:rsidR="00665F93" w:rsidRPr="00665F93">
      <w:rPr>
        <w:bCs/>
        <w:noProof/>
        <w:lang w:val="en-US"/>
      </w:rPr>
      <w:t>Application for Accreditation</w:t>
    </w:r>
    <w:r w:rsidRPr="00034E7D">
      <w:rPr>
        <w:noProof/>
      </w:rPr>
      <w:fldChar w:fldCharType="end"/>
    </w:r>
    <w:r>
      <w:rPr>
        <w:noProof/>
      </w:rPr>
      <w:t xml:space="preserve"> Guide</w:t>
    </w:r>
    <w:r>
      <w:tab/>
    </w:r>
    <w:r w:rsidRPr="00C66441">
      <w:t>Page</w:t>
    </w:r>
    <w:r>
      <w:rPr>
        <w:b/>
      </w:rPr>
      <w:t xml:space="preserve"> </w:t>
    </w:r>
    <w:r w:rsidRPr="00276F72">
      <w:t>|</w:t>
    </w:r>
    <w:r>
      <w:rPr>
        <w:b/>
      </w:rPr>
      <w:t xml:space="preserve"> </w:t>
    </w:r>
    <w:r>
      <w:fldChar w:fldCharType="begin"/>
    </w:r>
    <w:r>
      <w:instrText xml:space="preserve"> PAGE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CA48" w14:textId="76840F73" w:rsidR="00317D92" w:rsidRDefault="00317D92" w:rsidP="000124D2">
    <w:pPr>
      <w:pStyle w:val="Footer"/>
    </w:pPr>
    <w:r>
      <w:rPr>
        <w:b/>
        <w:bCs/>
        <w:noProof/>
        <w:lang w:val="en-US"/>
      </w:rPr>
      <w:fldChar w:fldCharType="begin"/>
    </w:r>
    <w:r>
      <w:rPr>
        <w:b/>
        <w:bCs/>
        <w:noProof/>
        <w:lang w:val="en-US"/>
      </w:rPr>
      <w:instrText xml:space="preserve"> </w:instrText>
    </w:r>
    <w:r w:rsidRPr="00917123">
      <w:rPr>
        <w:noProof/>
        <w:lang w:val="en-US"/>
      </w:rPr>
      <w:instrText>S</w:instrText>
    </w:r>
    <w:r>
      <w:rPr>
        <w:b/>
        <w:bCs/>
        <w:noProof/>
        <w:lang w:val="en-US"/>
      </w:rPr>
      <w:instrText xml:space="preserve">TYLEREF  "Cover heading 1"  \* </w:instrText>
    </w:r>
    <w:r w:rsidR="00917123">
      <w:rPr>
        <w:b/>
        <w:bCs/>
        <w:noProof/>
        <w:lang w:val="en-US"/>
      </w:rPr>
      <w:instrText>charformat</w:instrText>
    </w:r>
    <w:r>
      <w:rPr>
        <w:b/>
        <w:bCs/>
        <w:noProof/>
        <w:lang w:val="en-US"/>
      </w:rPr>
      <w:instrText xml:space="preserve"> </w:instrText>
    </w:r>
    <w:r>
      <w:rPr>
        <w:b/>
        <w:bCs/>
        <w:noProof/>
        <w:lang w:val="en-US"/>
      </w:rPr>
      <w:fldChar w:fldCharType="separate"/>
    </w:r>
    <w:r w:rsidR="00665F93">
      <w:rPr>
        <w:noProof/>
        <w:lang w:val="en-US"/>
      </w:rPr>
      <w:t>Application for Accreditation</w:t>
    </w:r>
    <w:r>
      <w:rPr>
        <w:b/>
        <w:bCs/>
        <w:noProof/>
        <w:lang w:val="en-US"/>
      </w:rPr>
      <w:fldChar w:fldCharType="end"/>
    </w:r>
    <w:r w:rsidRPr="00B16207">
      <w:tab/>
      <w:t xml:space="preserve">Page | </w:t>
    </w:r>
    <w:r w:rsidRPr="00B16207">
      <w:fldChar w:fldCharType="begin"/>
    </w:r>
    <w:r w:rsidRPr="00B16207">
      <w:instrText xml:space="preserve"> PAGE   \* MERGEFORMAT </w:instrText>
    </w:r>
    <w:r w:rsidRPr="00B16207">
      <w:fldChar w:fldCharType="separate"/>
    </w:r>
    <w:r w:rsidR="00085F88">
      <w:rPr>
        <w:noProof/>
      </w:rPr>
      <w:t>1</w:t>
    </w:r>
    <w:r w:rsidRPr="00B162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B11BF" w14:textId="77777777" w:rsidR="00DE297C" w:rsidRDefault="00DE297C">
      <w:r>
        <w:separator/>
      </w:r>
    </w:p>
  </w:footnote>
  <w:footnote w:type="continuationSeparator" w:id="0">
    <w:p w14:paraId="3DA0FB38" w14:textId="77777777" w:rsidR="00DE297C" w:rsidRDefault="00DE297C">
      <w:r>
        <w:continuationSeparator/>
      </w:r>
    </w:p>
  </w:footnote>
  <w:footnote w:type="continuationNotice" w:id="1">
    <w:p w14:paraId="18EA6A50" w14:textId="77777777" w:rsidR="00DE297C" w:rsidRDefault="00DE297C">
      <w:pPr>
        <w:spacing w:before="0" w:after="0" w:line="240" w:lineRule="auto"/>
      </w:pPr>
    </w:p>
  </w:footnote>
  <w:footnote w:id="2">
    <w:p w14:paraId="14B1B905" w14:textId="77777777" w:rsidR="002746F6" w:rsidRDefault="002746F6" w:rsidP="002746F6">
      <w:pPr>
        <w:pStyle w:val="FootnoteText"/>
      </w:pPr>
      <w:r>
        <w:rPr>
          <w:rStyle w:val="FootnoteReference"/>
        </w:rPr>
        <w:footnoteRef/>
      </w:r>
      <w:r>
        <w:t xml:space="preserve"> </w:t>
      </w:r>
      <w:r>
        <w:tab/>
        <w:t>Where multiple calculation methods are listed, you can include one or more of those calculation methods in your application.</w:t>
      </w:r>
    </w:p>
  </w:footnote>
  <w:footnote w:id="3">
    <w:p w14:paraId="0113BD34" w14:textId="77777777" w:rsidR="002746F6" w:rsidRDefault="002746F6" w:rsidP="002746F6">
      <w:pPr>
        <w:pStyle w:val="FootnoteText"/>
      </w:pPr>
      <w:r>
        <w:rPr>
          <w:rStyle w:val="FootnoteReference"/>
        </w:rPr>
        <w:footnoteRef/>
      </w:r>
      <w:r>
        <w:t xml:space="preserve"> </w:t>
      </w:r>
      <w:r>
        <w:tab/>
        <w:t xml:space="preserve">An application may include one or more of: </w:t>
      </w:r>
      <w:r w:rsidRPr="00E15B00">
        <w:t>Baseline per unit of output</w:t>
      </w:r>
      <w:r>
        <w:t xml:space="preserve">, </w:t>
      </w:r>
      <w:r w:rsidRPr="00E15B00">
        <w:t>Baseline unaffected by output</w:t>
      </w:r>
      <w:r>
        <w:t xml:space="preserve"> and </w:t>
      </w:r>
      <w:r w:rsidRPr="00E15B00">
        <w:t>Normalised baseline</w:t>
      </w:r>
      <w:r>
        <w:t>.</w:t>
      </w:r>
    </w:p>
  </w:footnote>
  <w:footnote w:id="4">
    <w:p w14:paraId="0EA4E13C" w14:textId="77777777" w:rsidR="002746F6" w:rsidRDefault="002746F6" w:rsidP="002746F6">
      <w:pPr>
        <w:pStyle w:val="FootnoteText"/>
      </w:pPr>
      <w:r>
        <w:rPr>
          <w:rStyle w:val="FootnoteReference"/>
        </w:rPr>
        <w:footnoteRef/>
      </w:r>
      <w:r>
        <w:t xml:space="preserve"> </w:t>
      </w:r>
      <w:r>
        <w:tab/>
        <w:t xml:space="preserve">ESS: </w:t>
      </w:r>
      <w:r w:rsidRPr="00A10C04">
        <w:t xml:space="preserve">Clause </w:t>
      </w:r>
      <w:r>
        <w:t>38 of Schedule 4A to the Act and clause 38 of the Regulation.</w:t>
      </w:r>
      <w:r>
        <w:br/>
        <w:t xml:space="preserve">PDRS: Clause </w:t>
      </w:r>
      <w:r w:rsidRPr="00A10C04">
        <w:t>110 of Schedule 4A to the Act and clause 62J of the Regulation.</w:t>
      </w:r>
      <w:r>
        <w:t xml:space="preserve"> </w:t>
      </w:r>
    </w:p>
  </w:footnote>
  <w:footnote w:id="5">
    <w:p w14:paraId="666178B0" w14:textId="77777777" w:rsidR="002746F6" w:rsidRDefault="002746F6" w:rsidP="002746F6">
      <w:pPr>
        <w:pStyle w:val="FootnoteText"/>
      </w:pPr>
      <w:r>
        <w:rPr>
          <w:rStyle w:val="FootnoteReference"/>
        </w:rPr>
        <w:footnoteRef/>
      </w:r>
      <w:r>
        <w:t xml:space="preserve"> </w:t>
      </w:r>
      <w:r>
        <w:tab/>
      </w:r>
      <w:r w:rsidRPr="00583616">
        <w:t xml:space="preserve">The Minister may grant full or partial exemptions </w:t>
      </w:r>
      <w:r>
        <w:t>for certain electricity loads under the schemes.</w:t>
      </w:r>
    </w:p>
  </w:footnote>
  <w:footnote w:id="6">
    <w:p w14:paraId="445FD320" w14:textId="77777777" w:rsidR="002746F6" w:rsidRDefault="002746F6" w:rsidP="002746F6">
      <w:pPr>
        <w:pStyle w:val="FootnoteText"/>
      </w:pPr>
      <w:r>
        <w:rPr>
          <w:rStyle w:val="FootnoteReference"/>
        </w:rPr>
        <w:footnoteRef/>
      </w:r>
      <w:r>
        <w:t xml:space="preserve"> </w:t>
      </w:r>
      <w:r>
        <w:tab/>
      </w:r>
      <w:r w:rsidRPr="00993CC4">
        <w:t>An ACP will be related to another ACP where the risk profile of one ACP is relevant to the assessment of the risk profile of the other. For example, ACPs who share the same office holders, are controlled by the same entity, or use the same staff, are likely to be related ACPs</w:t>
      </w:r>
      <w:r>
        <w:t>.</w:t>
      </w:r>
    </w:p>
  </w:footnote>
  <w:footnote w:id="7">
    <w:p w14:paraId="2B334EA3" w14:textId="16BE73DE" w:rsidR="002746F6" w:rsidRDefault="002746F6" w:rsidP="002746F6">
      <w:pPr>
        <w:pStyle w:val="FootnoteText"/>
      </w:pPr>
      <w:r>
        <w:rPr>
          <w:rStyle w:val="FootnoteReference"/>
        </w:rPr>
        <w:footnoteRef/>
      </w:r>
      <w:r>
        <w:t xml:space="preserve"> </w:t>
      </w:r>
      <w:r>
        <w:tab/>
        <w:t xml:space="preserve">ESS: </w:t>
      </w:r>
      <w:r w:rsidRPr="00A10C04">
        <w:t xml:space="preserve">Clause </w:t>
      </w:r>
      <w:r w:rsidR="008C346A">
        <w:t>39(3)</w:t>
      </w:r>
      <w:r>
        <w:t xml:space="preserve"> of Schedule 4A to the Act and clause </w:t>
      </w:r>
      <w:r w:rsidR="00BD0E68">
        <w:t>41</w:t>
      </w:r>
      <w:r>
        <w:t xml:space="preserve"> of the Regulation.</w:t>
      </w:r>
      <w:r>
        <w:br/>
        <w:t xml:space="preserve">PDRS: Clause </w:t>
      </w:r>
      <w:r w:rsidR="00F67338">
        <w:t>111</w:t>
      </w:r>
      <w:r w:rsidRPr="00A10C04">
        <w:t xml:space="preserve"> of Schedule 4A to the Act and clause </w:t>
      </w:r>
      <w:r w:rsidR="00AC02EC">
        <w:t>62M</w:t>
      </w:r>
      <w:r w:rsidRPr="00A10C04">
        <w:t xml:space="preserve"> of the Regulation.</w:t>
      </w:r>
    </w:p>
  </w:footnote>
  <w:footnote w:id="8">
    <w:p w14:paraId="6A5C9F26" w14:textId="77777777" w:rsidR="002746F6" w:rsidRDefault="002746F6" w:rsidP="002746F6">
      <w:pPr>
        <w:pStyle w:val="FootnoteText"/>
      </w:pPr>
      <w:r>
        <w:rPr>
          <w:rStyle w:val="FootnoteReference"/>
        </w:rPr>
        <w:footnoteRef/>
      </w:r>
      <w:r>
        <w:t xml:space="preserve"> </w:t>
      </w:r>
      <w:r>
        <w:tab/>
        <w:t>O</w:t>
      </w:r>
      <w:r w:rsidRPr="00D52953">
        <w:t xml:space="preserve">ur </w:t>
      </w:r>
      <w:hyperlink r:id="rId1" w:history="1">
        <w:r w:rsidRPr="00AF46E3">
          <w:rPr>
            <w:rStyle w:val="Hyperlink"/>
          </w:rPr>
          <w:t>Fact sheet – How to have a decision reviewed</w:t>
        </w:r>
      </w:hyperlink>
      <w:r>
        <w:t xml:space="preserve"> provides more information about your review rights</w:t>
      </w:r>
      <w:r>
        <w:rPr>
          <w:rStyle w:val="Hyperlink"/>
        </w:rPr>
        <w:t>.</w:t>
      </w:r>
      <w:r>
        <w:t xml:space="preserve"> </w:t>
      </w:r>
    </w:p>
  </w:footnote>
  <w:footnote w:id="9">
    <w:p w14:paraId="7E527022" w14:textId="236FD202" w:rsidR="002746F6" w:rsidRDefault="002746F6" w:rsidP="002746F6">
      <w:pPr>
        <w:pStyle w:val="FootnoteText"/>
      </w:pPr>
      <w:r>
        <w:rPr>
          <w:rStyle w:val="FootnoteReference"/>
        </w:rPr>
        <w:footnoteRef/>
      </w:r>
      <w:r>
        <w:t xml:space="preserve"> </w:t>
      </w:r>
      <w:r>
        <w:tab/>
        <w:t>For example, an Accredited Provider in the Victorian Energy Upgrades program or Registered Person in the Renewable Energy Target.</w:t>
      </w:r>
    </w:p>
  </w:footnote>
  <w:footnote w:id="10">
    <w:p w14:paraId="3BA4C7CE" w14:textId="77777777" w:rsidR="002746F6" w:rsidRDefault="002746F6" w:rsidP="002746F6">
      <w:pPr>
        <w:pStyle w:val="FootnoteText"/>
      </w:pPr>
      <w:r>
        <w:rPr>
          <w:rStyle w:val="FootnoteReference"/>
        </w:rPr>
        <w:footnoteRef/>
      </w:r>
      <w:r>
        <w:t xml:space="preserve"> </w:t>
      </w:r>
      <w:r>
        <w:tab/>
        <w:t xml:space="preserve">See </w:t>
      </w:r>
      <w:hyperlink r:id="rId2" w:history="1">
        <w:r w:rsidRPr="00073145">
          <w:rPr>
            <w:rStyle w:val="Hyperlink"/>
          </w:rPr>
          <w:t>Fact Sheet – Undertakings</w:t>
        </w:r>
      </w:hyperlink>
      <w:r>
        <w:rPr>
          <w:rStyle w:val="Hyperlink"/>
        </w:rPr>
        <w:t>.</w:t>
      </w:r>
    </w:p>
  </w:footnote>
  <w:footnote w:id="11">
    <w:p w14:paraId="3B9202A0" w14:textId="77777777" w:rsidR="002746F6" w:rsidRPr="005043AD" w:rsidRDefault="002746F6" w:rsidP="002746F6">
      <w:pPr>
        <w:pStyle w:val="FootnoteText"/>
      </w:pPr>
      <w:r>
        <w:rPr>
          <w:rStyle w:val="FootnoteReference"/>
        </w:rPr>
        <w:footnoteRef/>
      </w:r>
      <w:r>
        <w:t xml:space="preserve"> </w:t>
      </w:r>
      <w:r>
        <w:tab/>
        <w:t xml:space="preserve">For example, an Accredited Provider in the Victorian Energy Upgrades program or Registered Person in the </w:t>
      </w:r>
      <w:r w:rsidRPr="005043AD">
        <w:t>Renewable Energy Target.</w:t>
      </w:r>
    </w:p>
  </w:footnote>
  <w:footnote w:id="12">
    <w:p w14:paraId="4164A165" w14:textId="55628BEE" w:rsidR="004909DF" w:rsidRDefault="004909DF">
      <w:pPr>
        <w:pStyle w:val="FootnoteText"/>
      </w:pPr>
      <w:r w:rsidRPr="005043AD">
        <w:rPr>
          <w:rStyle w:val="FootnoteReference"/>
        </w:rPr>
        <w:footnoteRef/>
      </w:r>
      <w:r w:rsidRPr="005043AD">
        <w:t xml:space="preserve"> </w:t>
      </w:r>
      <w:r w:rsidRPr="005043AD">
        <w:tab/>
      </w:r>
      <w:r w:rsidR="00185E3E" w:rsidRPr="005043AD">
        <w:t xml:space="preserve">Due to the </w:t>
      </w:r>
      <w:hyperlink r:id="rId3" w:history="1">
        <w:r w:rsidR="00185E3E" w:rsidRPr="005043AD">
          <w:rPr>
            <w:rStyle w:val="Hyperlink"/>
          </w:rPr>
          <w:t>suspension of BESS1 activities</w:t>
        </w:r>
      </w:hyperlink>
      <w:r w:rsidR="00185E3E" w:rsidRPr="005043AD">
        <w:t xml:space="preserve"> effective from 1 July 2025, ACPs cannot carry out BESS1 implementations or create PRCs from Activity Definition BESS1, where the implementation date is after 30 June 2025.</w:t>
      </w:r>
      <w:r w:rsidR="00185E3E">
        <w:t xml:space="preserve"> </w:t>
      </w:r>
    </w:p>
  </w:footnote>
  <w:footnote w:id="13">
    <w:p w14:paraId="6B7B9754" w14:textId="77777777" w:rsidR="002746F6" w:rsidRDefault="002746F6" w:rsidP="002746F6">
      <w:pPr>
        <w:pStyle w:val="FootnoteText"/>
      </w:pPr>
      <w:r>
        <w:rPr>
          <w:rStyle w:val="FootnoteReference"/>
        </w:rPr>
        <w:footnoteRef/>
      </w:r>
      <w:r>
        <w:t xml:space="preserve"> </w:t>
      </w:r>
      <w:r>
        <w:tab/>
        <w:t xml:space="preserve">See </w:t>
      </w:r>
      <w:hyperlink r:id="rId4" w:history="1">
        <w:r w:rsidRPr="00073145">
          <w:rPr>
            <w:rStyle w:val="Hyperlink"/>
          </w:rPr>
          <w:t>Fact Sheet – Undertakings</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9111" w14:textId="77777777" w:rsidR="002746F6" w:rsidRDefault="002746F6" w:rsidP="00285E66">
    <w:pPr>
      <w:pStyle w:val="Header"/>
    </w:pPr>
    <w:r w:rsidRPr="002A20CF">
      <w:rPr>
        <w:noProof/>
      </w:rPr>
      <mc:AlternateContent>
        <mc:Choice Requires="wps">
          <w:drawing>
            <wp:inline distT="0" distB="0" distL="0" distR="0" wp14:anchorId="71D12553" wp14:editId="7F91DECE">
              <wp:extent cx="5760000" cy="36000"/>
              <wp:effectExtent l="0" t="0" r="0" b="2540"/>
              <wp:docPr id="4" name="Rectangle 7"/>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453329D1" id="Rectangle 7"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5ADDF006" w14:textId="77777777" w:rsidR="002746F6" w:rsidRDefault="002746F6" w:rsidP="00285E66">
    <w:pPr>
      <w:pStyle w:val="Header"/>
    </w:pPr>
  </w:p>
  <w:p w14:paraId="0F4DFA06" w14:textId="77777777" w:rsidR="002746F6" w:rsidRDefault="002746F6" w:rsidP="00285E66">
    <w:pPr>
      <w:pStyle w:val="Header"/>
    </w:pPr>
  </w:p>
  <w:p w14:paraId="3D7D8043" w14:textId="77777777" w:rsidR="002746F6" w:rsidRDefault="002746F6"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9014" w14:textId="40A3B32B" w:rsidR="00317D92" w:rsidRPr="00317D92" w:rsidRDefault="00317D92" w:rsidP="00317D92">
    <w:pPr>
      <w:pStyle w:val="Header"/>
      <w:rPr>
        <w:b/>
      </w:rPr>
    </w:pPr>
    <w:r w:rsidRPr="00317D92">
      <w:rPr>
        <w:b/>
      </w:rPr>
      <w:fldChar w:fldCharType="begin"/>
    </w:r>
    <w:r w:rsidR="00486DB2">
      <w:rPr>
        <w:b/>
      </w:rPr>
      <w:instrText xml:space="preserve"> </w:instrText>
    </w:r>
    <w:r w:rsidR="00486DB2" w:rsidRPr="00917123">
      <w:rPr>
        <w:bCs/>
      </w:rPr>
      <w:instrText>S</w:instrText>
    </w:r>
    <w:r w:rsidR="00486DB2">
      <w:rPr>
        <w:b/>
      </w:rPr>
      <w:instrText xml:space="preserve">TYLEREF  "Heading </w:instrText>
    </w:r>
    <w:r w:rsidR="005650E0">
      <w:rPr>
        <w:b/>
      </w:rPr>
      <w:instrText>1</w:instrText>
    </w:r>
    <w:r w:rsidRPr="00317D92">
      <w:rPr>
        <w:b/>
      </w:rPr>
      <w:instrText xml:space="preserve">"  \* </w:instrText>
    </w:r>
    <w:r w:rsidR="00917123">
      <w:rPr>
        <w:b/>
      </w:rPr>
      <w:instrText>charformat</w:instrText>
    </w:r>
    <w:r w:rsidRPr="00317D92">
      <w:rPr>
        <w:b/>
      </w:rPr>
      <w:instrText xml:space="preserve"> </w:instrText>
    </w:r>
    <w:r w:rsidRPr="00317D92">
      <w:rPr>
        <w:b/>
      </w:rPr>
      <w:fldChar w:fldCharType="separate"/>
    </w:r>
    <w:r w:rsidR="00665F93">
      <w:rPr>
        <w:bCs/>
        <w:noProof/>
      </w:rPr>
      <w:t>Applying for accreditation</w:t>
    </w:r>
    <w:r w:rsidRPr="00317D92">
      <w:rPr>
        <w:b/>
      </w:rPr>
      <w:fldChar w:fldCharType="end"/>
    </w:r>
  </w:p>
  <w:p w14:paraId="623349C6" w14:textId="77777777" w:rsidR="00317D92" w:rsidRDefault="00317D92" w:rsidP="00317D92">
    <w:pPr>
      <w:pStyle w:val="Header"/>
    </w:pPr>
    <w:r w:rsidRPr="002A20CF">
      <w:rPr>
        <w:noProof/>
      </w:rPr>
      <mc:AlternateContent>
        <mc:Choice Requires="wps">
          <w:drawing>
            <wp:inline distT="0" distB="0" distL="0" distR="0" wp14:anchorId="6BD2D633" wp14:editId="1270594B">
              <wp:extent cx="5760000" cy="36000"/>
              <wp:effectExtent l="0" t="0" r="0" b="2540"/>
              <wp:docPr id="1" name="Rectangle 12"/>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5383854B"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64A20A18" w14:textId="77777777" w:rsidR="00317D92" w:rsidRDefault="00317D92" w:rsidP="00317D92">
    <w:pPr>
      <w:pStyle w:val="Header"/>
    </w:pPr>
  </w:p>
  <w:p w14:paraId="376A1A67" w14:textId="77777777" w:rsidR="00317D92" w:rsidRDefault="00317D92" w:rsidP="00317D92">
    <w:pPr>
      <w:pStyle w:val="Header"/>
    </w:pPr>
  </w:p>
  <w:p w14:paraId="7C83B988" w14:textId="77777777" w:rsidR="00317D92" w:rsidRDefault="00317D92" w:rsidP="00317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2" w15:restartNumberingAfterBreak="0">
    <w:nsid w:val="101C2341"/>
    <w:multiLevelType w:val="multilevel"/>
    <w:tmpl w:val="C2EA449E"/>
    <w:styleLink w:val="DecisionsList"/>
    <w:lvl w:ilvl="0">
      <w:start w:val="1"/>
      <w:numFmt w:val="decimal"/>
      <w:pStyle w:val="DecisionNumber"/>
      <w:lvlText w:val="%1."/>
      <w:lvlJc w:val="left"/>
      <w:pPr>
        <w:tabs>
          <w:tab w:val="num" w:pos="357"/>
        </w:tabs>
        <w:ind w:left="357" w:hanging="357"/>
      </w:pPr>
      <w:rPr>
        <w:rFonts w:hint="default"/>
      </w:rPr>
    </w:lvl>
    <w:lvl w:ilvl="1">
      <w:start w:val="1"/>
      <w:numFmt w:val="lowerLetter"/>
      <w:pStyle w:val="DecisionAlpha"/>
      <w:lvlText w:val="%2."/>
      <w:lvlJc w:val="left"/>
      <w:pPr>
        <w:tabs>
          <w:tab w:val="num" w:pos="720"/>
        </w:tabs>
        <w:ind w:left="720" w:hanging="363"/>
      </w:pPr>
      <w:rPr>
        <w:rFonts w:hint="default"/>
        <w:color w:val="011D4B" w:themeColor="text2"/>
      </w:rPr>
    </w:lvl>
    <w:lvl w:ilvl="2">
      <w:start w:val="1"/>
      <w:numFmt w:val="bullet"/>
      <w:pStyle w:val="DecisionBullet"/>
      <w:lvlText w:val="–"/>
      <w:lvlJc w:val="left"/>
      <w:pPr>
        <w:tabs>
          <w:tab w:val="num" w:pos="1077"/>
        </w:tabs>
        <w:ind w:left="1077" w:hanging="357"/>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C769D"/>
    <w:multiLevelType w:val="multilevel"/>
    <w:tmpl w:val="BB8672B6"/>
    <w:styleLink w:val="RecommendationList"/>
    <w:lvl w:ilvl="0">
      <w:start w:val="1"/>
      <w:numFmt w:val="decimal"/>
      <w:pStyle w:val="RecommendationNumber"/>
      <w:lvlText w:val="%1."/>
      <w:lvlJc w:val="left"/>
      <w:pPr>
        <w:tabs>
          <w:tab w:val="num" w:pos="357"/>
        </w:tabs>
        <w:ind w:left="360" w:hanging="360"/>
      </w:pPr>
      <w:rPr>
        <w:rFonts w:hint="default"/>
      </w:rPr>
    </w:lvl>
    <w:lvl w:ilvl="1">
      <w:start w:val="1"/>
      <w:numFmt w:val="lowerLetter"/>
      <w:pStyle w:val="RecommendationAlpha"/>
      <w:lvlText w:val="%2."/>
      <w:lvlJc w:val="left"/>
      <w:pPr>
        <w:ind w:left="720" w:hanging="360"/>
      </w:pPr>
      <w:rPr>
        <w:rFonts w:hint="default"/>
        <w:color w:val="011D4B" w:themeColor="text2"/>
      </w:rPr>
    </w:lvl>
    <w:lvl w:ilvl="2">
      <w:start w:val="1"/>
      <w:numFmt w:val="bullet"/>
      <w:pStyle w:val="RecommendationBullet"/>
      <w:lvlText w:val="–"/>
      <w:lvlJc w:val="left"/>
      <w:pPr>
        <w:tabs>
          <w:tab w:val="num" w:pos="1077"/>
        </w:tabs>
        <w:ind w:left="1080" w:hanging="360"/>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7868FF"/>
    <w:multiLevelType w:val="multilevel"/>
    <w:tmpl w:val="BB8672B6"/>
    <w:numStyleLink w:val="RecommendationList"/>
  </w:abstractNum>
  <w:abstractNum w:abstractNumId="6" w15:restartNumberingAfterBreak="0">
    <w:nsid w:val="1AD64D21"/>
    <w:multiLevelType w:val="multilevel"/>
    <w:tmpl w:val="78C232A0"/>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1E28E7"/>
    <w:multiLevelType w:val="multilevel"/>
    <w:tmpl w:val="FB24246E"/>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8" w15:restartNumberingAfterBreak="0">
    <w:nsid w:val="2EE7132F"/>
    <w:multiLevelType w:val="multilevel"/>
    <w:tmpl w:val="9C8C2400"/>
    <w:numStyleLink w:val="TableBullets"/>
  </w:abstractNum>
  <w:abstractNum w:abstractNumId="9"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5960B9A"/>
    <w:multiLevelType w:val="hybridMultilevel"/>
    <w:tmpl w:val="8572D4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DC4A7E"/>
    <w:multiLevelType w:val="multilevel"/>
    <w:tmpl w:val="8A241F0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pStyle w:val="Heading8"/>
      <w:suff w:val="space"/>
      <w:lvlText w:val="%1.%2.%3"/>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2" w15:restartNumberingAfterBreak="0">
    <w:nsid w:val="37613785"/>
    <w:multiLevelType w:val="hybridMultilevel"/>
    <w:tmpl w:val="4DECB1F0"/>
    <w:lvl w:ilvl="0" w:tplc="BEB83456">
      <w:start w:val="1"/>
      <w:numFmt w:val="upperLetter"/>
      <w:pStyle w:val="AppendixChapterNumb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B97D3A"/>
    <w:multiLevelType w:val="multilevel"/>
    <w:tmpl w:val="CFAEF0A4"/>
    <w:styleLink w:val="TableListNumbers"/>
    <w:lvl w:ilvl="0">
      <w:start w:val="1"/>
      <w:numFmt w:val="decimal"/>
      <w:pStyle w:val="TableListNumber"/>
      <w:lvlText w:val="%1."/>
      <w:lvlJc w:val="left"/>
      <w:pPr>
        <w:tabs>
          <w:tab w:val="num" w:pos="227"/>
        </w:tabs>
        <w:ind w:left="227" w:hanging="227"/>
      </w:pPr>
      <w:rPr>
        <w:rFonts w:hint="default"/>
        <w:color w:val="011D4B" w:themeColor="text2"/>
      </w:rPr>
    </w:lvl>
    <w:lvl w:ilvl="1">
      <w:start w:val="1"/>
      <w:numFmt w:val="lowerLetter"/>
      <w:pStyle w:val="TableListNumber2"/>
      <w:lvlText w:val="%2."/>
      <w:lvlJc w:val="left"/>
      <w:pPr>
        <w:tabs>
          <w:tab w:val="num" w:pos="454"/>
        </w:tabs>
        <w:ind w:left="454"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DA0C42"/>
    <w:multiLevelType w:val="multilevel"/>
    <w:tmpl w:val="CFAEF0A4"/>
    <w:numStyleLink w:val="TableListNumbers"/>
  </w:abstractNum>
  <w:abstractNum w:abstractNumId="16" w15:restartNumberingAfterBreak="0">
    <w:nsid w:val="43014F7F"/>
    <w:multiLevelType w:val="multilevel"/>
    <w:tmpl w:val="CFCEA16C"/>
    <w:numStyleLink w:val="FindingsList"/>
  </w:abstractNum>
  <w:abstractNum w:abstractNumId="17" w15:restartNumberingAfterBreak="0">
    <w:nsid w:val="46FD16D2"/>
    <w:multiLevelType w:val="multilevel"/>
    <w:tmpl w:val="CFCEA16C"/>
    <w:styleLink w:val="FindingsList"/>
    <w:lvl w:ilvl="0">
      <w:start w:val="1"/>
      <w:numFmt w:val="decimal"/>
      <w:pStyle w:val="FindingsNumber"/>
      <w:lvlText w:val="%1."/>
      <w:lvlJc w:val="left"/>
      <w:pPr>
        <w:tabs>
          <w:tab w:val="num" w:pos="357"/>
        </w:tabs>
        <w:ind w:left="360" w:hanging="360"/>
      </w:pPr>
      <w:rPr>
        <w:rFonts w:hint="default"/>
      </w:rPr>
    </w:lvl>
    <w:lvl w:ilvl="1">
      <w:start w:val="1"/>
      <w:numFmt w:val="lowerLetter"/>
      <w:pStyle w:val="FindingsAlpha"/>
      <w:lvlText w:val="%2."/>
      <w:lvlJc w:val="left"/>
      <w:pPr>
        <w:tabs>
          <w:tab w:val="num" w:pos="720"/>
        </w:tabs>
        <w:ind w:left="720" w:hanging="360"/>
      </w:pPr>
      <w:rPr>
        <w:rFonts w:hint="default"/>
        <w:color w:val="011D4B" w:themeColor="text2"/>
      </w:rPr>
    </w:lvl>
    <w:lvl w:ilvl="2">
      <w:start w:val="1"/>
      <w:numFmt w:val="bullet"/>
      <w:pStyle w:val="FindingsBullet"/>
      <w:lvlText w:val="–"/>
      <w:lvlJc w:val="left"/>
      <w:pPr>
        <w:tabs>
          <w:tab w:val="num" w:pos="1077"/>
        </w:tabs>
        <w:ind w:left="1080" w:hanging="360"/>
      </w:pPr>
      <w:rPr>
        <w:rFonts w:ascii="Raleway" w:hAnsi="Raleway" w:cs="Times New Roman" w:hint="default"/>
        <w:color w:val="1C355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8A5214"/>
    <w:multiLevelType w:val="hybridMultilevel"/>
    <w:tmpl w:val="681E9C66"/>
    <w:lvl w:ilvl="0" w:tplc="6720B658">
      <w:start w:val="1"/>
      <w:numFmt w:val="decimal"/>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2" w15:restartNumberingAfterBreak="0">
    <w:nsid w:val="626D4CAD"/>
    <w:multiLevelType w:val="multilevel"/>
    <w:tmpl w:val="8A241F00"/>
    <w:numStyleLink w:val="AppendixHeadings"/>
  </w:abstractNum>
  <w:abstractNum w:abstractNumId="23"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9426BC"/>
    <w:multiLevelType w:val="multilevel"/>
    <w:tmpl w:val="D248C788"/>
    <w:styleLink w:val="SeekCommentList"/>
    <w:lvl w:ilvl="0">
      <w:start w:val="1"/>
      <w:numFmt w:val="decimal"/>
      <w:pStyle w:val="SeekCommentNumber"/>
      <w:lvlText w:val="%1."/>
      <w:lvlJc w:val="left"/>
      <w:pPr>
        <w:tabs>
          <w:tab w:val="num" w:pos="357"/>
        </w:tabs>
        <w:ind w:left="357" w:hanging="357"/>
      </w:pPr>
      <w:rPr>
        <w:rFonts w:hint="default"/>
        <w:b w:val="0"/>
        <w:i w:val="0"/>
        <w:color w:val="auto"/>
        <w:sz w:val="12"/>
        <w:szCs w:val="12"/>
      </w:rPr>
    </w:lvl>
    <w:lvl w:ilvl="1">
      <w:start w:val="1"/>
      <w:numFmt w:val="lowerLetter"/>
      <w:pStyle w:val="SeekCommentAlpha"/>
      <w:lvlText w:val="%2."/>
      <w:lvlJc w:val="left"/>
      <w:pPr>
        <w:tabs>
          <w:tab w:val="num" w:pos="720"/>
        </w:tabs>
        <w:ind w:left="720" w:hanging="363"/>
      </w:pPr>
      <w:rPr>
        <w:rFonts w:hint="default"/>
      </w:rPr>
    </w:lvl>
    <w:lvl w:ilvl="2">
      <w:start w:val="1"/>
      <w:numFmt w:val="bullet"/>
      <w:pStyle w:val="SeekCommentBullet"/>
      <w:lvlText w:val="–"/>
      <w:lvlJc w:val="left"/>
      <w:pPr>
        <w:tabs>
          <w:tab w:val="num" w:pos="1077"/>
        </w:tabs>
        <w:ind w:left="1077" w:hanging="357"/>
      </w:pPr>
      <w:rPr>
        <w:rFonts w:ascii="Raleway" w:hAnsi="Raleway" w:cs="Times New Roman" w:hint="default"/>
        <w:color w:val="1C355E" w:themeColor="accent1"/>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6A6E4C"/>
    <w:multiLevelType w:val="multilevel"/>
    <w:tmpl w:val="FB24246E"/>
    <w:numStyleLink w:val="ChapterNumbering"/>
  </w:abstractNum>
  <w:abstractNum w:abstractNumId="26" w15:restartNumberingAfterBreak="0">
    <w:nsid w:val="71A10E69"/>
    <w:multiLevelType w:val="singleLevel"/>
    <w:tmpl w:val="05283B2E"/>
    <w:lvl w:ilvl="0">
      <w:start w:val="1"/>
      <w:numFmt w:val="lowerLetter"/>
      <w:lvlText w:val="%1)"/>
      <w:lvlJc w:val="left"/>
      <w:pPr>
        <w:ind w:left="587" w:hanging="360"/>
      </w:pPr>
      <w:rPr>
        <w:rFonts w:hint="default"/>
        <w:color w:val="011D4B" w:themeColor="text2"/>
      </w:rPr>
    </w:lvl>
  </w:abstractNum>
  <w:abstractNum w:abstractNumId="27" w15:restartNumberingAfterBreak="0">
    <w:nsid w:val="76FA32F3"/>
    <w:multiLevelType w:val="hybridMultilevel"/>
    <w:tmpl w:val="C374F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80720655">
    <w:abstractNumId w:val="0"/>
  </w:num>
  <w:num w:numId="2" w16cid:durableId="154496455">
    <w:abstractNumId w:val="1"/>
  </w:num>
  <w:num w:numId="3" w16cid:durableId="1663311775">
    <w:abstractNumId w:val="18"/>
  </w:num>
  <w:num w:numId="4" w16cid:durableId="407925609">
    <w:abstractNumId w:val="9"/>
  </w:num>
  <w:num w:numId="5" w16cid:durableId="1300913583">
    <w:abstractNumId w:val="6"/>
  </w:num>
  <w:num w:numId="6" w16cid:durableId="168370987">
    <w:abstractNumId w:val="26"/>
  </w:num>
  <w:num w:numId="7" w16cid:durableId="1014110963">
    <w:abstractNumId w:val="12"/>
  </w:num>
  <w:num w:numId="8" w16cid:durableId="105317046">
    <w:abstractNumId w:val="11"/>
  </w:num>
  <w:num w:numId="9" w16cid:durableId="1722244704">
    <w:abstractNumId w:val="7"/>
  </w:num>
  <w:num w:numId="10" w16cid:durableId="721249573">
    <w:abstractNumId w:val="14"/>
  </w:num>
  <w:num w:numId="11" w16cid:durableId="1737166259">
    <w:abstractNumId w:val="14"/>
  </w:num>
  <w:num w:numId="12" w16cid:durableId="1154834359">
    <w:abstractNumId w:val="21"/>
  </w:num>
  <w:num w:numId="13" w16cid:durableId="1028682455">
    <w:abstractNumId w:val="25"/>
  </w:num>
  <w:num w:numId="14" w16cid:durableId="1697732546">
    <w:abstractNumId w:val="22"/>
  </w:num>
  <w:num w:numId="15" w16cid:durableId="1184124351">
    <w:abstractNumId w:val="20"/>
  </w:num>
  <w:num w:numId="16" w16cid:durableId="1769888511">
    <w:abstractNumId w:val="8"/>
  </w:num>
  <w:num w:numId="17" w16cid:durableId="376468124">
    <w:abstractNumId w:val="24"/>
  </w:num>
  <w:num w:numId="18" w16cid:durableId="957447352">
    <w:abstractNumId w:val="3"/>
  </w:num>
  <w:num w:numId="19" w16cid:durableId="470560147">
    <w:abstractNumId w:val="23"/>
  </w:num>
  <w:num w:numId="20" w16cid:durableId="308479941">
    <w:abstractNumId w:val="4"/>
  </w:num>
  <w:num w:numId="21" w16cid:durableId="879243448">
    <w:abstractNumId w:val="24"/>
  </w:num>
  <w:num w:numId="22" w16cid:durableId="50272763">
    <w:abstractNumId w:val="5"/>
  </w:num>
  <w:num w:numId="23" w16cid:durableId="805321156">
    <w:abstractNumId w:val="2"/>
  </w:num>
  <w:num w:numId="24" w16cid:durableId="1068961237">
    <w:abstractNumId w:val="17"/>
  </w:num>
  <w:num w:numId="25" w16cid:durableId="590354959">
    <w:abstractNumId w:val="16"/>
  </w:num>
  <w:num w:numId="26" w16cid:durableId="1083985907">
    <w:abstractNumId w:val="13"/>
  </w:num>
  <w:num w:numId="27" w16cid:durableId="1876503262">
    <w:abstractNumId w:val="15"/>
  </w:num>
  <w:num w:numId="28" w16cid:durableId="599262790">
    <w:abstractNumId w:val="10"/>
  </w:num>
  <w:num w:numId="29" w16cid:durableId="432365052">
    <w:abstractNumId w:val="27"/>
  </w:num>
  <w:num w:numId="30" w16cid:durableId="165957412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2746F6"/>
    <w:rsid w:val="00000125"/>
    <w:rsid w:val="00000EF3"/>
    <w:rsid w:val="00001273"/>
    <w:rsid w:val="00001662"/>
    <w:rsid w:val="000029E9"/>
    <w:rsid w:val="00002AA9"/>
    <w:rsid w:val="00002BF5"/>
    <w:rsid w:val="0000307A"/>
    <w:rsid w:val="000039BE"/>
    <w:rsid w:val="00003B02"/>
    <w:rsid w:val="00003B27"/>
    <w:rsid w:val="00003F14"/>
    <w:rsid w:val="00003F4B"/>
    <w:rsid w:val="00005407"/>
    <w:rsid w:val="00006FE5"/>
    <w:rsid w:val="00010DFB"/>
    <w:rsid w:val="000124D2"/>
    <w:rsid w:val="00012AF9"/>
    <w:rsid w:val="00012DAC"/>
    <w:rsid w:val="000137B0"/>
    <w:rsid w:val="000137B6"/>
    <w:rsid w:val="0001482D"/>
    <w:rsid w:val="000159F6"/>
    <w:rsid w:val="00015C1D"/>
    <w:rsid w:val="0001691C"/>
    <w:rsid w:val="000176A3"/>
    <w:rsid w:val="000177CC"/>
    <w:rsid w:val="00020065"/>
    <w:rsid w:val="00021685"/>
    <w:rsid w:val="000216F2"/>
    <w:rsid w:val="000217C3"/>
    <w:rsid w:val="000217CF"/>
    <w:rsid w:val="0002202A"/>
    <w:rsid w:val="00022210"/>
    <w:rsid w:val="00022BD0"/>
    <w:rsid w:val="00022D19"/>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4E7D"/>
    <w:rsid w:val="000359E7"/>
    <w:rsid w:val="000360F6"/>
    <w:rsid w:val="0003638F"/>
    <w:rsid w:val="00036646"/>
    <w:rsid w:val="00036F74"/>
    <w:rsid w:val="00040067"/>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51A"/>
    <w:rsid w:val="0005061F"/>
    <w:rsid w:val="00050A96"/>
    <w:rsid w:val="00050C96"/>
    <w:rsid w:val="0005147E"/>
    <w:rsid w:val="0005255C"/>
    <w:rsid w:val="00052573"/>
    <w:rsid w:val="000526E3"/>
    <w:rsid w:val="00052E3D"/>
    <w:rsid w:val="00052E8C"/>
    <w:rsid w:val="000545B7"/>
    <w:rsid w:val="00054E84"/>
    <w:rsid w:val="00056B51"/>
    <w:rsid w:val="00056E9F"/>
    <w:rsid w:val="0005753A"/>
    <w:rsid w:val="00060489"/>
    <w:rsid w:val="0006085C"/>
    <w:rsid w:val="00061640"/>
    <w:rsid w:val="00061FDE"/>
    <w:rsid w:val="00062F94"/>
    <w:rsid w:val="00063095"/>
    <w:rsid w:val="0006358E"/>
    <w:rsid w:val="0006392E"/>
    <w:rsid w:val="00063962"/>
    <w:rsid w:val="000663B9"/>
    <w:rsid w:val="00066802"/>
    <w:rsid w:val="00070F98"/>
    <w:rsid w:val="0007115B"/>
    <w:rsid w:val="00072225"/>
    <w:rsid w:val="000724CE"/>
    <w:rsid w:val="000726AD"/>
    <w:rsid w:val="00072E6D"/>
    <w:rsid w:val="000740F6"/>
    <w:rsid w:val="0007412B"/>
    <w:rsid w:val="00074732"/>
    <w:rsid w:val="00075FAE"/>
    <w:rsid w:val="00076B53"/>
    <w:rsid w:val="00080C0C"/>
    <w:rsid w:val="00080FAA"/>
    <w:rsid w:val="00082B7D"/>
    <w:rsid w:val="000837B1"/>
    <w:rsid w:val="00083981"/>
    <w:rsid w:val="00083DFB"/>
    <w:rsid w:val="00084C27"/>
    <w:rsid w:val="00085F88"/>
    <w:rsid w:val="0008607A"/>
    <w:rsid w:val="00087085"/>
    <w:rsid w:val="00087B22"/>
    <w:rsid w:val="000900DD"/>
    <w:rsid w:val="00091B6D"/>
    <w:rsid w:val="00091E17"/>
    <w:rsid w:val="000921F5"/>
    <w:rsid w:val="00092202"/>
    <w:rsid w:val="000923B0"/>
    <w:rsid w:val="000927E8"/>
    <w:rsid w:val="00093B6D"/>
    <w:rsid w:val="00093C09"/>
    <w:rsid w:val="0009467F"/>
    <w:rsid w:val="00095136"/>
    <w:rsid w:val="000959F9"/>
    <w:rsid w:val="00095AEE"/>
    <w:rsid w:val="00096059"/>
    <w:rsid w:val="000961AA"/>
    <w:rsid w:val="00096446"/>
    <w:rsid w:val="00096641"/>
    <w:rsid w:val="00097BA8"/>
    <w:rsid w:val="000A098A"/>
    <w:rsid w:val="000A0C7F"/>
    <w:rsid w:val="000A36BB"/>
    <w:rsid w:val="000A3CF8"/>
    <w:rsid w:val="000A3DB9"/>
    <w:rsid w:val="000A6066"/>
    <w:rsid w:val="000A61BC"/>
    <w:rsid w:val="000A7044"/>
    <w:rsid w:val="000A75CF"/>
    <w:rsid w:val="000A7617"/>
    <w:rsid w:val="000B02FC"/>
    <w:rsid w:val="000B0371"/>
    <w:rsid w:val="000B09AD"/>
    <w:rsid w:val="000B146D"/>
    <w:rsid w:val="000B2432"/>
    <w:rsid w:val="000B2645"/>
    <w:rsid w:val="000B2D6F"/>
    <w:rsid w:val="000B3B42"/>
    <w:rsid w:val="000B42C6"/>
    <w:rsid w:val="000B45E5"/>
    <w:rsid w:val="000B4B07"/>
    <w:rsid w:val="000B4DD5"/>
    <w:rsid w:val="000B724C"/>
    <w:rsid w:val="000B7275"/>
    <w:rsid w:val="000C0040"/>
    <w:rsid w:val="000C007F"/>
    <w:rsid w:val="000C0B48"/>
    <w:rsid w:val="000C0D83"/>
    <w:rsid w:val="000C112E"/>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C2B"/>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362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31CF"/>
    <w:rsid w:val="000F3AE7"/>
    <w:rsid w:val="000F3C99"/>
    <w:rsid w:val="000F3FA6"/>
    <w:rsid w:val="000F5743"/>
    <w:rsid w:val="000F6371"/>
    <w:rsid w:val="000F6734"/>
    <w:rsid w:val="000F682F"/>
    <w:rsid w:val="00101027"/>
    <w:rsid w:val="001010E6"/>
    <w:rsid w:val="001022D7"/>
    <w:rsid w:val="00102ED1"/>
    <w:rsid w:val="0010395A"/>
    <w:rsid w:val="00103BDC"/>
    <w:rsid w:val="001040E8"/>
    <w:rsid w:val="00104150"/>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4FC3"/>
    <w:rsid w:val="001175ED"/>
    <w:rsid w:val="0012034E"/>
    <w:rsid w:val="0012072B"/>
    <w:rsid w:val="00120768"/>
    <w:rsid w:val="00120B80"/>
    <w:rsid w:val="001217D5"/>
    <w:rsid w:val="0012250E"/>
    <w:rsid w:val="001227FE"/>
    <w:rsid w:val="00123634"/>
    <w:rsid w:val="001237BF"/>
    <w:rsid w:val="001244D7"/>
    <w:rsid w:val="001254DC"/>
    <w:rsid w:val="0012560C"/>
    <w:rsid w:val="00125E39"/>
    <w:rsid w:val="001262A9"/>
    <w:rsid w:val="00126345"/>
    <w:rsid w:val="0012750E"/>
    <w:rsid w:val="00127D53"/>
    <w:rsid w:val="00130AD2"/>
    <w:rsid w:val="00130E2A"/>
    <w:rsid w:val="00131AD8"/>
    <w:rsid w:val="001331CE"/>
    <w:rsid w:val="00134738"/>
    <w:rsid w:val="001362A9"/>
    <w:rsid w:val="0013634A"/>
    <w:rsid w:val="0013770D"/>
    <w:rsid w:val="0014176A"/>
    <w:rsid w:val="001425C9"/>
    <w:rsid w:val="00142611"/>
    <w:rsid w:val="001428F5"/>
    <w:rsid w:val="0014383C"/>
    <w:rsid w:val="00144BAD"/>
    <w:rsid w:val="00146479"/>
    <w:rsid w:val="00147A36"/>
    <w:rsid w:val="00147C04"/>
    <w:rsid w:val="00147EB0"/>
    <w:rsid w:val="001502B5"/>
    <w:rsid w:val="00150D48"/>
    <w:rsid w:val="001515ED"/>
    <w:rsid w:val="00151BAE"/>
    <w:rsid w:val="00151C8D"/>
    <w:rsid w:val="001521FD"/>
    <w:rsid w:val="00152590"/>
    <w:rsid w:val="00152622"/>
    <w:rsid w:val="00152810"/>
    <w:rsid w:val="0015287E"/>
    <w:rsid w:val="00153A0A"/>
    <w:rsid w:val="00153B18"/>
    <w:rsid w:val="001543B9"/>
    <w:rsid w:val="00154881"/>
    <w:rsid w:val="00154B51"/>
    <w:rsid w:val="00154C6B"/>
    <w:rsid w:val="001550E8"/>
    <w:rsid w:val="00155656"/>
    <w:rsid w:val="00155777"/>
    <w:rsid w:val="00155AA2"/>
    <w:rsid w:val="00155D87"/>
    <w:rsid w:val="00155EF8"/>
    <w:rsid w:val="00155F7D"/>
    <w:rsid w:val="00160262"/>
    <w:rsid w:val="0016108D"/>
    <w:rsid w:val="001610FE"/>
    <w:rsid w:val="0016173D"/>
    <w:rsid w:val="0016175D"/>
    <w:rsid w:val="00161C30"/>
    <w:rsid w:val="00162C78"/>
    <w:rsid w:val="00162D76"/>
    <w:rsid w:val="00163BA7"/>
    <w:rsid w:val="001649C2"/>
    <w:rsid w:val="00164B84"/>
    <w:rsid w:val="00164F96"/>
    <w:rsid w:val="00165820"/>
    <w:rsid w:val="0016657E"/>
    <w:rsid w:val="00167E12"/>
    <w:rsid w:val="00170669"/>
    <w:rsid w:val="00170C82"/>
    <w:rsid w:val="00171877"/>
    <w:rsid w:val="00171A1B"/>
    <w:rsid w:val="00171E1E"/>
    <w:rsid w:val="00172920"/>
    <w:rsid w:val="00173ABD"/>
    <w:rsid w:val="00173FE7"/>
    <w:rsid w:val="001746C8"/>
    <w:rsid w:val="0017491B"/>
    <w:rsid w:val="00175BDF"/>
    <w:rsid w:val="0017654B"/>
    <w:rsid w:val="00176F6D"/>
    <w:rsid w:val="001774EA"/>
    <w:rsid w:val="0017796D"/>
    <w:rsid w:val="001800BB"/>
    <w:rsid w:val="001802CA"/>
    <w:rsid w:val="00180ACE"/>
    <w:rsid w:val="0018167A"/>
    <w:rsid w:val="001816FF"/>
    <w:rsid w:val="00181E1B"/>
    <w:rsid w:val="001827E5"/>
    <w:rsid w:val="00182C9D"/>
    <w:rsid w:val="0018351C"/>
    <w:rsid w:val="001835C7"/>
    <w:rsid w:val="00184062"/>
    <w:rsid w:val="00184129"/>
    <w:rsid w:val="00185737"/>
    <w:rsid w:val="00185B52"/>
    <w:rsid w:val="00185E3E"/>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63"/>
    <w:rsid w:val="001941E1"/>
    <w:rsid w:val="00194797"/>
    <w:rsid w:val="00195EFE"/>
    <w:rsid w:val="001963C2"/>
    <w:rsid w:val="001976C9"/>
    <w:rsid w:val="001A0001"/>
    <w:rsid w:val="001A049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3238"/>
    <w:rsid w:val="001B47EF"/>
    <w:rsid w:val="001B4B35"/>
    <w:rsid w:val="001B5050"/>
    <w:rsid w:val="001B5D7B"/>
    <w:rsid w:val="001B5EE9"/>
    <w:rsid w:val="001B67FE"/>
    <w:rsid w:val="001B6961"/>
    <w:rsid w:val="001B6BFD"/>
    <w:rsid w:val="001B74AF"/>
    <w:rsid w:val="001C05ED"/>
    <w:rsid w:val="001C09ED"/>
    <w:rsid w:val="001C0F16"/>
    <w:rsid w:val="001C1A38"/>
    <w:rsid w:val="001C1E13"/>
    <w:rsid w:val="001C228E"/>
    <w:rsid w:val="001C24ED"/>
    <w:rsid w:val="001C2502"/>
    <w:rsid w:val="001C26DB"/>
    <w:rsid w:val="001C2864"/>
    <w:rsid w:val="001C6231"/>
    <w:rsid w:val="001C643A"/>
    <w:rsid w:val="001C7153"/>
    <w:rsid w:val="001C786E"/>
    <w:rsid w:val="001C7906"/>
    <w:rsid w:val="001C7929"/>
    <w:rsid w:val="001D029D"/>
    <w:rsid w:val="001D30AC"/>
    <w:rsid w:val="001D34EA"/>
    <w:rsid w:val="001D4F67"/>
    <w:rsid w:val="001D61EA"/>
    <w:rsid w:val="001D69C7"/>
    <w:rsid w:val="001D7F01"/>
    <w:rsid w:val="001E0098"/>
    <w:rsid w:val="001E01CC"/>
    <w:rsid w:val="001E0BBF"/>
    <w:rsid w:val="001E0CD2"/>
    <w:rsid w:val="001E15A4"/>
    <w:rsid w:val="001E2071"/>
    <w:rsid w:val="001E3591"/>
    <w:rsid w:val="001E3C53"/>
    <w:rsid w:val="001E4875"/>
    <w:rsid w:val="001E4F17"/>
    <w:rsid w:val="001E65C1"/>
    <w:rsid w:val="001E677D"/>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4AFF"/>
    <w:rsid w:val="001F58EA"/>
    <w:rsid w:val="001F6CB1"/>
    <w:rsid w:val="001F7163"/>
    <w:rsid w:val="001F7A4E"/>
    <w:rsid w:val="002007AB"/>
    <w:rsid w:val="00200DBF"/>
    <w:rsid w:val="00201B70"/>
    <w:rsid w:val="00201F83"/>
    <w:rsid w:val="00202D84"/>
    <w:rsid w:val="00202FFD"/>
    <w:rsid w:val="0020303C"/>
    <w:rsid w:val="00203747"/>
    <w:rsid w:val="002041C0"/>
    <w:rsid w:val="00204C41"/>
    <w:rsid w:val="00204C7D"/>
    <w:rsid w:val="00204E39"/>
    <w:rsid w:val="00205149"/>
    <w:rsid w:val="0020561B"/>
    <w:rsid w:val="00205A67"/>
    <w:rsid w:val="00205AAF"/>
    <w:rsid w:val="002067CC"/>
    <w:rsid w:val="002073A5"/>
    <w:rsid w:val="0020776B"/>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8CC"/>
    <w:rsid w:val="002238CE"/>
    <w:rsid w:val="00223B63"/>
    <w:rsid w:val="00224C82"/>
    <w:rsid w:val="00224F41"/>
    <w:rsid w:val="002253AF"/>
    <w:rsid w:val="002255E4"/>
    <w:rsid w:val="00225E9B"/>
    <w:rsid w:val="002262C3"/>
    <w:rsid w:val="00226B51"/>
    <w:rsid w:val="00230407"/>
    <w:rsid w:val="002308E1"/>
    <w:rsid w:val="00230F45"/>
    <w:rsid w:val="002314EC"/>
    <w:rsid w:val="00231BC8"/>
    <w:rsid w:val="002323F0"/>
    <w:rsid w:val="00232CF8"/>
    <w:rsid w:val="00232D08"/>
    <w:rsid w:val="00234845"/>
    <w:rsid w:val="00235A3B"/>
    <w:rsid w:val="002361BC"/>
    <w:rsid w:val="0023624C"/>
    <w:rsid w:val="00236CF1"/>
    <w:rsid w:val="00236D82"/>
    <w:rsid w:val="0024067D"/>
    <w:rsid w:val="0024098C"/>
    <w:rsid w:val="00240A6A"/>
    <w:rsid w:val="00240F7C"/>
    <w:rsid w:val="0024122D"/>
    <w:rsid w:val="00241502"/>
    <w:rsid w:val="00241F8D"/>
    <w:rsid w:val="00242171"/>
    <w:rsid w:val="0024433A"/>
    <w:rsid w:val="00244942"/>
    <w:rsid w:val="00244B7F"/>
    <w:rsid w:val="00244E36"/>
    <w:rsid w:val="00245580"/>
    <w:rsid w:val="00245E21"/>
    <w:rsid w:val="00246F27"/>
    <w:rsid w:val="00247575"/>
    <w:rsid w:val="00247746"/>
    <w:rsid w:val="00247E84"/>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5BC1"/>
    <w:rsid w:val="0026621F"/>
    <w:rsid w:val="002663F7"/>
    <w:rsid w:val="002665E4"/>
    <w:rsid w:val="002666DC"/>
    <w:rsid w:val="00267123"/>
    <w:rsid w:val="00270C79"/>
    <w:rsid w:val="0027273A"/>
    <w:rsid w:val="002727B6"/>
    <w:rsid w:val="002729A6"/>
    <w:rsid w:val="00272EA4"/>
    <w:rsid w:val="00273A77"/>
    <w:rsid w:val="00273A86"/>
    <w:rsid w:val="002743F3"/>
    <w:rsid w:val="002746F6"/>
    <w:rsid w:val="00274727"/>
    <w:rsid w:val="00275063"/>
    <w:rsid w:val="0027534F"/>
    <w:rsid w:val="00275545"/>
    <w:rsid w:val="00275B4E"/>
    <w:rsid w:val="00276859"/>
    <w:rsid w:val="00276F72"/>
    <w:rsid w:val="00280232"/>
    <w:rsid w:val="0028038A"/>
    <w:rsid w:val="0028110B"/>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0BB"/>
    <w:rsid w:val="002B133C"/>
    <w:rsid w:val="002B1B0F"/>
    <w:rsid w:val="002B2193"/>
    <w:rsid w:val="002B2390"/>
    <w:rsid w:val="002B2A66"/>
    <w:rsid w:val="002B3556"/>
    <w:rsid w:val="002B4A76"/>
    <w:rsid w:val="002B5A5A"/>
    <w:rsid w:val="002B5E3A"/>
    <w:rsid w:val="002B6903"/>
    <w:rsid w:val="002B715A"/>
    <w:rsid w:val="002B7AF5"/>
    <w:rsid w:val="002B7DEE"/>
    <w:rsid w:val="002B7FB5"/>
    <w:rsid w:val="002C125D"/>
    <w:rsid w:val="002C16F0"/>
    <w:rsid w:val="002C1746"/>
    <w:rsid w:val="002C3130"/>
    <w:rsid w:val="002C380F"/>
    <w:rsid w:val="002C3B76"/>
    <w:rsid w:val="002C3F78"/>
    <w:rsid w:val="002C5093"/>
    <w:rsid w:val="002C5F8F"/>
    <w:rsid w:val="002C6409"/>
    <w:rsid w:val="002C7851"/>
    <w:rsid w:val="002C7DF3"/>
    <w:rsid w:val="002C7E97"/>
    <w:rsid w:val="002C7F00"/>
    <w:rsid w:val="002D10E0"/>
    <w:rsid w:val="002D15B9"/>
    <w:rsid w:val="002D1B1F"/>
    <w:rsid w:val="002D2774"/>
    <w:rsid w:val="002D28B3"/>
    <w:rsid w:val="002D4C12"/>
    <w:rsid w:val="002D57D2"/>
    <w:rsid w:val="002D5AA1"/>
    <w:rsid w:val="002D6259"/>
    <w:rsid w:val="002D6263"/>
    <w:rsid w:val="002D6774"/>
    <w:rsid w:val="002D70A7"/>
    <w:rsid w:val="002D7899"/>
    <w:rsid w:val="002E09D9"/>
    <w:rsid w:val="002E1B54"/>
    <w:rsid w:val="002E289D"/>
    <w:rsid w:val="002E4E00"/>
    <w:rsid w:val="002E5D29"/>
    <w:rsid w:val="002E5F61"/>
    <w:rsid w:val="002E6155"/>
    <w:rsid w:val="002E6BD0"/>
    <w:rsid w:val="002F0CA8"/>
    <w:rsid w:val="002F1BA5"/>
    <w:rsid w:val="002F213C"/>
    <w:rsid w:val="002F48DB"/>
    <w:rsid w:val="002F4997"/>
    <w:rsid w:val="002F58FC"/>
    <w:rsid w:val="002F613A"/>
    <w:rsid w:val="002F6D9B"/>
    <w:rsid w:val="002F7488"/>
    <w:rsid w:val="002F7633"/>
    <w:rsid w:val="002F7E32"/>
    <w:rsid w:val="00300DCE"/>
    <w:rsid w:val="00301EFD"/>
    <w:rsid w:val="00301F9E"/>
    <w:rsid w:val="00301FB6"/>
    <w:rsid w:val="003024EA"/>
    <w:rsid w:val="00302C9C"/>
    <w:rsid w:val="00302FAB"/>
    <w:rsid w:val="00302FC7"/>
    <w:rsid w:val="003032A5"/>
    <w:rsid w:val="003034D6"/>
    <w:rsid w:val="003039F2"/>
    <w:rsid w:val="0030466C"/>
    <w:rsid w:val="00304A7F"/>
    <w:rsid w:val="003058D3"/>
    <w:rsid w:val="00306538"/>
    <w:rsid w:val="00306A42"/>
    <w:rsid w:val="003104B7"/>
    <w:rsid w:val="0031129C"/>
    <w:rsid w:val="003114FF"/>
    <w:rsid w:val="00311572"/>
    <w:rsid w:val="00313B9C"/>
    <w:rsid w:val="003148EC"/>
    <w:rsid w:val="003157C8"/>
    <w:rsid w:val="003163E1"/>
    <w:rsid w:val="0031693E"/>
    <w:rsid w:val="003174A1"/>
    <w:rsid w:val="003174ED"/>
    <w:rsid w:val="0031752A"/>
    <w:rsid w:val="00317636"/>
    <w:rsid w:val="00317B51"/>
    <w:rsid w:val="00317D92"/>
    <w:rsid w:val="0032025B"/>
    <w:rsid w:val="003202F0"/>
    <w:rsid w:val="0032039B"/>
    <w:rsid w:val="003206F0"/>
    <w:rsid w:val="0032108F"/>
    <w:rsid w:val="003213D8"/>
    <w:rsid w:val="0032160B"/>
    <w:rsid w:val="003217D2"/>
    <w:rsid w:val="003222F8"/>
    <w:rsid w:val="00322565"/>
    <w:rsid w:val="00324C3B"/>
    <w:rsid w:val="00324D55"/>
    <w:rsid w:val="00324DAB"/>
    <w:rsid w:val="00325554"/>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37982"/>
    <w:rsid w:val="00337F47"/>
    <w:rsid w:val="0034021A"/>
    <w:rsid w:val="003408A0"/>
    <w:rsid w:val="003410AA"/>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2B1B"/>
    <w:rsid w:val="0035304E"/>
    <w:rsid w:val="003532BE"/>
    <w:rsid w:val="00353364"/>
    <w:rsid w:val="003539A2"/>
    <w:rsid w:val="00353E45"/>
    <w:rsid w:val="00354710"/>
    <w:rsid w:val="0035471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67E58"/>
    <w:rsid w:val="00370907"/>
    <w:rsid w:val="00370E99"/>
    <w:rsid w:val="00373525"/>
    <w:rsid w:val="00373D3D"/>
    <w:rsid w:val="003740D0"/>
    <w:rsid w:val="003749D8"/>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3CF"/>
    <w:rsid w:val="0038397D"/>
    <w:rsid w:val="003839BF"/>
    <w:rsid w:val="00383C90"/>
    <w:rsid w:val="003849E4"/>
    <w:rsid w:val="003857BB"/>
    <w:rsid w:val="00385E19"/>
    <w:rsid w:val="00385E86"/>
    <w:rsid w:val="003866CD"/>
    <w:rsid w:val="00386EF7"/>
    <w:rsid w:val="0038743D"/>
    <w:rsid w:val="003879B3"/>
    <w:rsid w:val="00387EA7"/>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783B"/>
    <w:rsid w:val="003A795D"/>
    <w:rsid w:val="003A7C37"/>
    <w:rsid w:val="003B10AE"/>
    <w:rsid w:val="003B185F"/>
    <w:rsid w:val="003B1CD9"/>
    <w:rsid w:val="003B2122"/>
    <w:rsid w:val="003B340B"/>
    <w:rsid w:val="003B4013"/>
    <w:rsid w:val="003B4497"/>
    <w:rsid w:val="003B44FE"/>
    <w:rsid w:val="003B4BD5"/>
    <w:rsid w:val="003B5560"/>
    <w:rsid w:val="003B585F"/>
    <w:rsid w:val="003B5D52"/>
    <w:rsid w:val="003B5E34"/>
    <w:rsid w:val="003B5FEE"/>
    <w:rsid w:val="003B67C0"/>
    <w:rsid w:val="003B6AC2"/>
    <w:rsid w:val="003B7091"/>
    <w:rsid w:val="003C1D10"/>
    <w:rsid w:val="003C1FD2"/>
    <w:rsid w:val="003C212C"/>
    <w:rsid w:val="003C23E4"/>
    <w:rsid w:val="003C24D6"/>
    <w:rsid w:val="003C26B6"/>
    <w:rsid w:val="003C2A66"/>
    <w:rsid w:val="003C2F20"/>
    <w:rsid w:val="003C3E3C"/>
    <w:rsid w:val="003C472E"/>
    <w:rsid w:val="003C4C20"/>
    <w:rsid w:val="003C4CF6"/>
    <w:rsid w:val="003C4D62"/>
    <w:rsid w:val="003C5DBB"/>
    <w:rsid w:val="003C6163"/>
    <w:rsid w:val="003C64AA"/>
    <w:rsid w:val="003C7726"/>
    <w:rsid w:val="003C7917"/>
    <w:rsid w:val="003D05EA"/>
    <w:rsid w:val="003D0A9B"/>
    <w:rsid w:val="003D1145"/>
    <w:rsid w:val="003D434A"/>
    <w:rsid w:val="003D45F6"/>
    <w:rsid w:val="003D48D2"/>
    <w:rsid w:val="003D4E11"/>
    <w:rsid w:val="003D596C"/>
    <w:rsid w:val="003D5D23"/>
    <w:rsid w:val="003D5E31"/>
    <w:rsid w:val="003D63A6"/>
    <w:rsid w:val="003D712A"/>
    <w:rsid w:val="003D7FDB"/>
    <w:rsid w:val="003E021C"/>
    <w:rsid w:val="003E02D7"/>
    <w:rsid w:val="003E11EF"/>
    <w:rsid w:val="003E1621"/>
    <w:rsid w:val="003E17E2"/>
    <w:rsid w:val="003E18CF"/>
    <w:rsid w:val="003E2C76"/>
    <w:rsid w:val="003E3B99"/>
    <w:rsid w:val="003E3E9A"/>
    <w:rsid w:val="003E44F0"/>
    <w:rsid w:val="003E5A2C"/>
    <w:rsid w:val="003E5FAA"/>
    <w:rsid w:val="003E6436"/>
    <w:rsid w:val="003E686C"/>
    <w:rsid w:val="003E6E1A"/>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941"/>
    <w:rsid w:val="004011BD"/>
    <w:rsid w:val="004016EC"/>
    <w:rsid w:val="00401A7F"/>
    <w:rsid w:val="00401E2B"/>
    <w:rsid w:val="0040261A"/>
    <w:rsid w:val="004026A8"/>
    <w:rsid w:val="0040287E"/>
    <w:rsid w:val="004035C8"/>
    <w:rsid w:val="00403631"/>
    <w:rsid w:val="004039FA"/>
    <w:rsid w:val="00404F7A"/>
    <w:rsid w:val="004056E2"/>
    <w:rsid w:val="00406477"/>
    <w:rsid w:val="004065B1"/>
    <w:rsid w:val="0040670E"/>
    <w:rsid w:val="00406AF9"/>
    <w:rsid w:val="004074C0"/>
    <w:rsid w:val="00407603"/>
    <w:rsid w:val="00407863"/>
    <w:rsid w:val="00407B5D"/>
    <w:rsid w:val="00407E7A"/>
    <w:rsid w:val="0041033E"/>
    <w:rsid w:val="00410A8B"/>
    <w:rsid w:val="00410E12"/>
    <w:rsid w:val="00411333"/>
    <w:rsid w:val="00411422"/>
    <w:rsid w:val="0041690F"/>
    <w:rsid w:val="00416A63"/>
    <w:rsid w:val="0041706B"/>
    <w:rsid w:val="0041774D"/>
    <w:rsid w:val="00420365"/>
    <w:rsid w:val="00420943"/>
    <w:rsid w:val="00420F85"/>
    <w:rsid w:val="004225E0"/>
    <w:rsid w:val="004226DB"/>
    <w:rsid w:val="00422FCF"/>
    <w:rsid w:val="0042335A"/>
    <w:rsid w:val="004237B8"/>
    <w:rsid w:val="0042406C"/>
    <w:rsid w:val="00424D9C"/>
    <w:rsid w:val="004252E9"/>
    <w:rsid w:val="00425C6E"/>
    <w:rsid w:val="004261E0"/>
    <w:rsid w:val="004266BD"/>
    <w:rsid w:val="0042689C"/>
    <w:rsid w:val="00426981"/>
    <w:rsid w:val="004277BC"/>
    <w:rsid w:val="00427885"/>
    <w:rsid w:val="00430A7F"/>
    <w:rsid w:val="00431D9D"/>
    <w:rsid w:val="004324CC"/>
    <w:rsid w:val="00432A0A"/>
    <w:rsid w:val="00432CC2"/>
    <w:rsid w:val="00433087"/>
    <w:rsid w:val="00434CA6"/>
    <w:rsid w:val="00434F47"/>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723"/>
    <w:rsid w:val="004509BC"/>
    <w:rsid w:val="00451CB7"/>
    <w:rsid w:val="004528BE"/>
    <w:rsid w:val="00452A15"/>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527"/>
    <w:rsid w:val="00460948"/>
    <w:rsid w:val="00460FCC"/>
    <w:rsid w:val="004615B7"/>
    <w:rsid w:val="00461CAE"/>
    <w:rsid w:val="00462348"/>
    <w:rsid w:val="00462431"/>
    <w:rsid w:val="0046275E"/>
    <w:rsid w:val="00462A3C"/>
    <w:rsid w:val="00462AE0"/>
    <w:rsid w:val="00462B63"/>
    <w:rsid w:val="00462CBD"/>
    <w:rsid w:val="004630D3"/>
    <w:rsid w:val="004631AB"/>
    <w:rsid w:val="00463482"/>
    <w:rsid w:val="004642EF"/>
    <w:rsid w:val="00465BF0"/>
    <w:rsid w:val="0046615A"/>
    <w:rsid w:val="00466904"/>
    <w:rsid w:val="00466FDA"/>
    <w:rsid w:val="00467881"/>
    <w:rsid w:val="00470E2E"/>
    <w:rsid w:val="0047161E"/>
    <w:rsid w:val="00472335"/>
    <w:rsid w:val="0047291D"/>
    <w:rsid w:val="0047317E"/>
    <w:rsid w:val="00473783"/>
    <w:rsid w:val="004737F0"/>
    <w:rsid w:val="00473C0F"/>
    <w:rsid w:val="004742A2"/>
    <w:rsid w:val="00474B68"/>
    <w:rsid w:val="00475180"/>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6DB2"/>
    <w:rsid w:val="004871C5"/>
    <w:rsid w:val="004901FD"/>
    <w:rsid w:val="004902FC"/>
    <w:rsid w:val="004909DF"/>
    <w:rsid w:val="004914B6"/>
    <w:rsid w:val="00492052"/>
    <w:rsid w:val="00492307"/>
    <w:rsid w:val="00493081"/>
    <w:rsid w:val="00493C48"/>
    <w:rsid w:val="00493F3C"/>
    <w:rsid w:val="004943DF"/>
    <w:rsid w:val="00495D25"/>
    <w:rsid w:val="0049632B"/>
    <w:rsid w:val="00496A08"/>
    <w:rsid w:val="00497D9B"/>
    <w:rsid w:val="004A07ED"/>
    <w:rsid w:val="004A1808"/>
    <w:rsid w:val="004A2427"/>
    <w:rsid w:val="004A32E2"/>
    <w:rsid w:val="004A37F5"/>
    <w:rsid w:val="004A3A7C"/>
    <w:rsid w:val="004A3E4B"/>
    <w:rsid w:val="004A434C"/>
    <w:rsid w:val="004A4CA8"/>
    <w:rsid w:val="004A5434"/>
    <w:rsid w:val="004A5484"/>
    <w:rsid w:val="004A55A4"/>
    <w:rsid w:val="004A56B1"/>
    <w:rsid w:val="004A61AF"/>
    <w:rsid w:val="004A7EAE"/>
    <w:rsid w:val="004B013F"/>
    <w:rsid w:val="004B01B7"/>
    <w:rsid w:val="004B03E8"/>
    <w:rsid w:val="004B0E0B"/>
    <w:rsid w:val="004B1D3F"/>
    <w:rsid w:val="004B23AD"/>
    <w:rsid w:val="004B37C0"/>
    <w:rsid w:val="004B3897"/>
    <w:rsid w:val="004B3FC4"/>
    <w:rsid w:val="004B3FCB"/>
    <w:rsid w:val="004B408B"/>
    <w:rsid w:val="004B4E54"/>
    <w:rsid w:val="004B5174"/>
    <w:rsid w:val="004B5FAF"/>
    <w:rsid w:val="004B6431"/>
    <w:rsid w:val="004B67B1"/>
    <w:rsid w:val="004B70DB"/>
    <w:rsid w:val="004B7541"/>
    <w:rsid w:val="004B75D2"/>
    <w:rsid w:val="004B75E8"/>
    <w:rsid w:val="004B7B1E"/>
    <w:rsid w:val="004C0029"/>
    <w:rsid w:val="004C08C0"/>
    <w:rsid w:val="004C0A7C"/>
    <w:rsid w:val="004C0D1D"/>
    <w:rsid w:val="004C1DB4"/>
    <w:rsid w:val="004C1E2B"/>
    <w:rsid w:val="004C1F95"/>
    <w:rsid w:val="004C2020"/>
    <w:rsid w:val="004C2353"/>
    <w:rsid w:val="004C2B33"/>
    <w:rsid w:val="004C3AD8"/>
    <w:rsid w:val="004C3F7C"/>
    <w:rsid w:val="004C58DC"/>
    <w:rsid w:val="004C61D2"/>
    <w:rsid w:val="004C61E5"/>
    <w:rsid w:val="004C6A00"/>
    <w:rsid w:val="004C7CAE"/>
    <w:rsid w:val="004D091E"/>
    <w:rsid w:val="004D1754"/>
    <w:rsid w:val="004D268F"/>
    <w:rsid w:val="004D2B3B"/>
    <w:rsid w:val="004D4D97"/>
    <w:rsid w:val="004D557E"/>
    <w:rsid w:val="004D5997"/>
    <w:rsid w:val="004D5F74"/>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38E"/>
    <w:rsid w:val="004F6630"/>
    <w:rsid w:val="004F6B20"/>
    <w:rsid w:val="004F713F"/>
    <w:rsid w:val="004F72B7"/>
    <w:rsid w:val="004F7E47"/>
    <w:rsid w:val="00501765"/>
    <w:rsid w:val="00501C27"/>
    <w:rsid w:val="00501D5D"/>
    <w:rsid w:val="00501F24"/>
    <w:rsid w:val="005020BD"/>
    <w:rsid w:val="00502D20"/>
    <w:rsid w:val="005030BA"/>
    <w:rsid w:val="005032DA"/>
    <w:rsid w:val="00503AA1"/>
    <w:rsid w:val="00503BA7"/>
    <w:rsid w:val="00503E1C"/>
    <w:rsid w:val="005043AD"/>
    <w:rsid w:val="00504733"/>
    <w:rsid w:val="00504781"/>
    <w:rsid w:val="005049E7"/>
    <w:rsid w:val="00504B5B"/>
    <w:rsid w:val="00504E5E"/>
    <w:rsid w:val="00505813"/>
    <w:rsid w:val="0050659E"/>
    <w:rsid w:val="00507526"/>
    <w:rsid w:val="00507FCD"/>
    <w:rsid w:val="00510099"/>
    <w:rsid w:val="00510DF6"/>
    <w:rsid w:val="00511335"/>
    <w:rsid w:val="0051249E"/>
    <w:rsid w:val="005131BB"/>
    <w:rsid w:val="005151E5"/>
    <w:rsid w:val="005156AC"/>
    <w:rsid w:val="0051575C"/>
    <w:rsid w:val="00517377"/>
    <w:rsid w:val="005173A7"/>
    <w:rsid w:val="0052095B"/>
    <w:rsid w:val="005212DB"/>
    <w:rsid w:val="00521411"/>
    <w:rsid w:val="005221F6"/>
    <w:rsid w:val="00522539"/>
    <w:rsid w:val="005233F4"/>
    <w:rsid w:val="00523CAB"/>
    <w:rsid w:val="00523FE4"/>
    <w:rsid w:val="005253A8"/>
    <w:rsid w:val="00526567"/>
    <w:rsid w:val="0052669C"/>
    <w:rsid w:val="00526F96"/>
    <w:rsid w:val="00527426"/>
    <w:rsid w:val="00527742"/>
    <w:rsid w:val="00527D2C"/>
    <w:rsid w:val="005301F8"/>
    <w:rsid w:val="005311D4"/>
    <w:rsid w:val="005319D9"/>
    <w:rsid w:val="00531C9A"/>
    <w:rsid w:val="00531F22"/>
    <w:rsid w:val="00532374"/>
    <w:rsid w:val="00532F9A"/>
    <w:rsid w:val="00533B0A"/>
    <w:rsid w:val="00533F7A"/>
    <w:rsid w:val="00534082"/>
    <w:rsid w:val="00534710"/>
    <w:rsid w:val="005351F4"/>
    <w:rsid w:val="005353ED"/>
    <w:rsid w:val="005371CB"/>
    <w:rsid w:val="00537D42"/>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039"/>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0E0"/>
    <w:rsid w:val="005652A9"/>
    <w:rsid w:val="00565677"/>
    <w:rsid w:val="00565D87"/>
    <w:rsid w:val="0056675F"/>
    <w:rsid w:val="00567B4D"/>
    <w:rsid w:val="00570465"/>
    <w:rsid w:val="005707A2"/>
    <w:rsid w:val="0057164B"/>
    <w:rsid w:val="00571AEB"/>
    <w:rsid w:val="005721F5"/>
    <w:rsid w:val="0057236E"/>
    <w:rsid w:val="0057247C"/>
    <w:rsid w:val="00572938"/>
    <w:rsid w:val="00573140"/>
    <w:rsid w:val="005733C8"/>
    <w:rsid w:val="005736C3"/>
    <w:rsid w:val="0057418B"/>
    <w:rsid w:val="00574C14"/>
    <w:rsid w:val="005757A4"/>
    <w:rsid w:val="005759E1"/>
    <w:rsid w:val="005765C8"/>
    <w:rsid w:val="005771B3"/>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521D"/>
    <w:rsid w:val="00586639"/>
    <w:rsid w:val="005866DB"/>
    <w:rsid w:val="005873B3"/>
    <w:rsid w:val="005876EA"/>
    <w:rsid w:val="00590377"/>
    <w:rsid w:val="00590599"/>
    <w:rsid w:val="0059067B"/>
    <w:rsid w:val="00590D14"/>
    <w:rsid w:val="00590E7E"/>
    <w:rsid w:val="00590EAC"/>
    <w:rsid w:val="005919CB"/>
    <w:rsid w:val="00591A27"/>
    <w:rsid w:val="0059262C"/>
    <w:rsid w:val="00592A32"/>
    <w:rsid w:val="005933E9"/>
    <w:rsid w:val="00593887"/>
    <w:rsid w:val="00593FBA"/>
    <w:rsid w:val="0059674A"/>
    <w:rsid w:val="00597421"/>
    <w:rsid w:val="005975C4"/>
    <w:rsid w:val="00597D97"/>
    <w:rsid w:val="005A0483"/>
    <w:rsid w:val="005A0FAA"/>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2B9"/>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0FF"/>
    <w:rsid w:val="005D1499"/>
    <w:rsid w:val="005D18C2"/>
    <w:rsid w:val="005D1956"/>
    <w:rsid w:val="005D1B37"/>
    <w:rsid w:val="005D1F1B"/>
    <w:rsid w:val="005D2277"/>
    <w:rsid w:val="005D24AF"/>
    <w:rsid w:val="005D2822"/>
    <w:rsid w:val="005D30F6"/>
    <w:rsid w:val="005D46B5"/>
    <w:rsid w:val="005D53DF"/>
    <w:rsid w:val="005D59F3"/>
    <w:rsid w:val="005D5A0C"/>
    <w:rsid w:val="005D7159"/>
    <w:rsid w:val="005D7488"/>
    <w:rsid w:val="005D77AB"/>
    <w:rsid w:val="005E0A62"/>
    <w:rsid w:val="005E0B3A"/>
    <w:rsid w:val="005E1136"/>
    <w:rsid w:val="005E1485"/>
    <w:rsid w:val="005E181D"/>
    <w:rsid w:val="005E1DC1"/>
    <w:rsid w:val="005E2D24"/>
    <w:rsid w:val="005E38A6"/>
    <w:rsid w:val="005E4E6D"/>
    <w:rsid w:val="005E5082"/>
    <w:rsid w:val="005E602C"/>
    <w:rsid w:val="005E646C"/>
    <w:rsid w:val="005E70CB"/>
    <w:rsid w:val="005E7ED6"/>
    <w:rsid w:val="005F0786"/>
    <w:rsid w:val="005F0B72"/>
    <w:rsid w:val="005F10CD"/>
    <w:rsid w:val="005F128B"/>
    <w:rsid w:val="005F16A9"/>
    <w:rsid w:val="005F38BF"/>
    <w:rsid w:val="005F3AB4"/>
    <w:rsid w:val="005F3CB3"/>
    <w:rsid w:val="005F4F80"/>
    <w:rsid w:val="005F541B"/>
    <w:rsid w:val="005F5C81"/>
    <w:rsid w:val="005F5FB5"/>
    <w:rsid w:val="005F691D"/>
    <w:rsid w:val="005F74B1"/>
    <w:rsid w:val="005F7D21"/>
    <w:rsid w:val="005F7E9C"/>
    <w:rsid w:val="005F7F2D"/>
    <w:rsid w:val="00600883"/>
    <w:rsid w:val="0060146D"/>
    <w:rsid w:val="00601D0A"/>
    <w:rsid w:val="00602036"/>
    <w:rsid w:val="006021E5"/>
    <w:rsid w:val="00603470"/>
    <w:rsid w:val="00603E55"/>
    <w:rsid w:val="0060460A"/>
    <w:rsid w:val="00604F3F"/>
    <w:rsid w:val="006051AC"/>
    <w:rsid w:val="006060D9"/>
    <w:rsid w:val="006064F5"/>
    <w:rsid w:val="0060650D"/>
    <w:rsid w:val="00606923"/>
    <w:rsid w:val="006075B7"/>
    <w:rsid w:val="00607644"/>
    <w:rsid w:val="00607BD5"/>
    <w:rsid w:val="0061001C"/>
    <w:rsid w:val="0061083E"/>
    <w:rsid w:val="00610CCA"/>
    <w:rsid w:val="00611196"/>
    <w:rsid w:val="00611FDB"/>
    <w:rsid w:val="00612248"/>
    <w:rsid w:val="006126E8"/>
    <w:rsid w:val="00612A57"/>
    <w:rsid w:val="00613898"/>
    <w:rsid w:val="00614461"/>
    <w:rsid w:val="00614779"/>
    <w:rsid w:val="00614796"/>
    <w:rsid w:val="00616931"/>
    <w:rsid w:val="006170A3"/>
    <w:rsid w:val="00617627"/>
    <w:rsid w:val="00617D4E"/>
    <w:rsid w:val="006208B9"/>
    <w:rsid w:val="006209C1"/>
    <w:rsid w:val="00620C0F"/>
    <w:rsid w:val="006214F4"/>
    <w:rsid w:val="006222F0"/>
    <w:rsid w:val="0062264D"/>
    <w:rsid w:val="00623592"/>
    <w:rsid w:val="00623CF8"/>
    <w:rsid w:val="00624C94"/>
    <w:rsid w:val="006304C5"/>
    <w:rsid w:val="006304CC"/>
    <w:rsid w:val="006308D2"/>
    <w:rsid w:val="00634312"/>
    <w:rsid w:val="00635E88"/>
    <w:rsid w:val="00636294"/>
    <w:rsid w:val="006364CB"/>
    <w:rsid w:val="00636D94"/>
    <w:rsid w:val="00636E8A"/>
    <w:rsid w:val="00637305"/>
    <w:rsid w:val="006373A9"/>
    <w:rsid w:val="006407C0"/>
    <w:rsid w:val="00641144"/>
    <w:rsid w:val="00641F1D"/>
    <w:rsid w:val="00642EDA"/>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4411"/>
    <w:rsid w:val="00654FEE"/>
    <w:rsid w:val="006550AB"/>
    <w:rsid w:val="00655987"/>
    <w:rsid w:val="0065662A"/>
    <w:rsid w:val="006570C3"/>
    <w:rsid w:val="0066094F"/>
    <w:rsid w:val="00660B0A"/>
    <w:rsid w:val="00660D3F"/>
    <w:rsid w:val="006612F9"/>
    <w:rsid w:val="0066139A"/>
    <w:rsid w:val="00661752"/>
    <w:rsid w:val="00662388"/>
    <w:rsid w:val="00663B4D"/>
    <w:rsid w:val="00663EA3"/>
    <w:rsid w:val="006649F4"/>
    <w:rsid w:val="00665F93"/>
    <w:rsid w:val="006672B8"/>
    <w:rsid w:val="006675CE"/>
    <w:rsid w:val="00667E74"/>
    <w:rsid w:val="00670057"/>
    <w:rsid w:val="00670653"/>
    <w:rsid w:val="00670905"/>
    <w:rsid w:val="00670B72"/>
    <w:rsid w:val="00670E80"/>
    <w:rsid w:val="00671047"/>
    <w:rsid w:val="00671247"/>
    <w:rsid w:val="00671664"/>
    <w:rsid w:val="006717B7"/>
    <w:rsid w:val="00671A59"/>
    <w:rsid w:val="00671B83"/>
    <w:rsid w:val="00671C46"/>
    <w:rsid w:val="00671E9D"/>
    <w:rsid w:val="00672806"/>
    <w:rsid w:val="0067332D"/>
    <w:rsid w:val="00673C5E"/>
    <w:rsid w:val="00674537"/>
    <w:rsid w:val="0067472F"/>
    <w:rsid w:val="006754AA"/>
    <w:rsid w:val="006757E4"/>
    <w:rsid w:val="00675857"/>
    <w:rsid w:val="00675C91"/>
    <w:rsid w:val="00676190"/>
    <w:rsid w:val="00676BB3"/>
    <w:rsid w:val="006776E5"/>
    <w:rsid w:val="006778D0"/>
    <w:rsid w:val="00677CB4"/>
    <w:rsid w:val="00677F8D"/>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509"/>
    <w:rsid w:val="00692CF5"/>
    <w:rsid w:val="0069643F"/>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A7938"/>
    <w:rsid w:val="006B0666"/>
    <w:rsid w:val="006B17E2"/>
    <w:rsid w:val="006B35EB"/>
    <w:rsid w:val="006B3BD3"/>
    <w:rsid w:val="006B4CB2"/>
    <w:rsid w:val="006B56C5"/>
    <w:rsid w:val="006B6B37"/>
    <w:rsid w:val="006B7189"/>
    <w:rsid w:val="006B7912"/>
    <w:rsid w:val="006B7C58"/>
    <w:rsid w:val="006B7D86"/>
    <w:rsid w:val="006C014B"/>
    <w:rsid w:val="006C01C9"/>
    <w:rsid w:val="006C0ADD"/>
    <w:rsid w:val="006C0D76"/>
    <w:rsid w:val="006C11D2"/>
    <w:rsid w:val="006C1411"/>
    <w:rsid w:val="006C199A"/>
    <w:rsid w:val="006C1EBB"/>
    <w:rsid w:val="006C247A"/>
    <w:rsid w:val="006C263A"/>
    <w:rsid w:val="006C3728"/>
    <w:rsid w:val="006C388F"/>
    <w:rsid w:val="006C49CB"/>
    <w:rsid w:val="006C4E05"/>
    <w:rsid w:val="006C5C1D"/>
    <w:rsid w:val="006C6534"/>
    <w:rsid w:val="006D1DFA"/>
    <w:rsid w:val="006D2BBF"/>
    <w:rsid w:val="006D2C16"/>
    <w:rsid w:val="006D2EC2"/>
    <w:rsid w:val="006D3815"/>
    <w:rsid w:val="006D3FC0"/>
    <w:rsid w:val="006D4BB9"/>
    <w:rsid w:val="006D4CAC"/>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7A"/>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AB9"/>
    <w:rsid w:val="006F7C82"/>
    <w:rsid w:val="00700C41"/>
    <w:rsid w:val="007010B1"/>
    <w:rsid w:val="00701339"/>
    <w:rsid w:val="00701A53"/>
    <w:rsid w:val="007022EC"/>
    <w:rsid w:val="00702507"/>
    <w:rsid w:val="00703CFD"/>
    <w:rsid w:val="00704187"/>
    <w:rsid w:val="00704C0C"/>
    <w:rsid w:val="007061F3"/>
    <w:rsid w:val="0070634D"/>
    <w:rsid w:val="007068F1"/>
    <w:rsid w:val="00706CE3"/>
    <w:rsid w:val="0070764D"/>
    <w:rsid w:val="00707E2E"/>
    <w:rsid w:val="00710081"/>
    <w:rsid w:val="00711315"/>
    <w:rsid w:val="00711386"/>
    <w:rsid w:val="00711A81"/>
    <w:rsid w:val="00712136"/>
    <w:rsid w:val="007122ED"/>
    <w:rsid w:val="00712581"/>
    <w:rsid w:val="007148D9"/>
    <w:rsid w:val="00715749"/>
    <w:rsid w:val="0071637E"/>
    <w:rsid w:val="007167E3"/>
    <w:rsid w:val="00717639"/>
    <w:rsid w:val="00717818"/>
    <w:rsid w:val="00720449"/>
    <w:rsid w:val="00720E17"/>
    <w:rsid w:val="00721229"/>
    <w:rsid w:val="00721561"/>
    <w:rsid w:val="0072181D"/>
    <w:rsid w:val="007220A2"/>
    <w:rsid w:val="0072299D"/>
    <w:rsid w:val="00723728"/>
    <w:rsid w:val="0072383C"/>
    <w:rsid w:val="007240A2"/>
    <w:rsid w:val="007245BB"/>
    <w:rsid w:val="0072486D"/>
    <w:rsid w:val="00726D28"/>
    <w:rsid w:val="007300A2"/>
    <w:rsid w:val="00731DA2"/>
    <w:rsid w:val="007330F6"/>
    <w:rsid w:val="00733F64"/>
    <w:rsid w:val="00734CEC"/>
    <w:rsid w:val="00735C5C"/>
    <w:rsid w:val="007369E2"/>
    <w:rsid w:val="00736FA9"/>
    <w:rsid w:val="0073702F"/>
    <w:rsid w:val="0073741E"/>
    <w:rsid w:val="0074149C"/>
    <w:rsid w:val="00743069"/>
    <w:rsid w:val="00743161"/>
    <w:rsid w:val="00743CDA"/>
    <w:rsid w:val="007449D4"/>
    <w:rsid w:val="0074537A"/>
    <w:rsid w:val="007455E1"/>
    <w:rsid w:val="0074636E"/>
    <w:rsid w:val="00746B24"/>
    <w:rsid w:val="007474B0"/>
    <w:rsid w:val="007478AD"/>
    <w:rsid w:val="00750432"/>
    <w:rsid w:val="00751312"/>
    <w:rsid w:val="00751384"/>
    <w:rsid w:val="0075320E"/>
    <w:rsid w:val="007541E6"/>
    <w:rsid w:val="007545E0"/>
    <w:rsid w:val="00755266"/>
    <w:rsid w:val="0075553E"/>
    <w:rsid w:val="00755808"/>
    <w:rsid w:val="00756566"/>
    <w:rsid w:val="00756ACA"/>
    <w:rsid w:val="0075726C"/>
    <w:rsid w:val="0075734A"/>
    <w:rsid w:val="007577BA"/>
    <w:rsid w:val="00757916"/>
    <w:rsid w:val="00757F37"/>
    <w:rsid w:val="007601FA"/>
    <w:rsid w:val="007606CB"/>
    <w:rsid w:val="00761EC0"/>
    <w:rsid w:val="00763058"/>
    <w:rsid w:val="00763644"/>
    <w:rsid w:val="007636A4"/>
    <w:rsid w:val="00764596"/>
    <w:rsid w:val="007653A3"/>
    <w:rsid w:val="0076571E"/>
    <w:rsid w:val="00765B0C"/>
    <w:rsid w:val="00765BF4"/>
    <w:rsid w:val="00765E77"/>
    <w:rsid w:val="00766985"/>
    <w:rsid w:val="00771EFF"/>
    <w:rsid w:val="0077212B"/>
    <w:rsid w:val="007724A4"/>
    <w:rsid w:val="0077323B"/>
    <w:rsid w:val="00774E39"/>
    <w:rsid w:val="00775B04"/>
    <w:rsid w:val="00775F1A"/>
    <w:rsid w:val="00776322"/>
    <w:rsid w:val="007765B1"/>
    <w:rsid w:val="007768E6"/>
    <w:rsid w:val="00776EF1"/>
    <w:rsid w:val="00777BAE"/>
    <w:rsid w:val="00781477"/>
    <w:rsid w:val="00782E67"/>
    <w:rsid w:val="00783129"/>
    <w:rsid w:val="00786C06"/>
    <w:rsid w:val="00787701"/>
    <w:rsid w:val="0078774B"/>
    <w:rsid w:val="00787993"/>
    <w:rsid w:val="00787EC8"/>
    <w:rsid w:val="00790155"/>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B79AC"/>
    <w:rsid w:val="007C144C"/>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1CD2"/>
    <w:rsid w:val="007D2829"/>
    <w:rsid w:val="007D3B6D"/>
    <w:rsid w:val="007D472D"/>
    <w:rsid w:val="007D4A3A"/>
    <w:rsid w:val="007D60DA"/>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982"/>
    <w:rsid w:val="007F2B8B"/>
    <w:rsid w:val="007F2F7A"/>
    <w:rsid w:val="007F3395"/>
    <w:rsid w:val="007F42D6"/>
    <w:rsid w:val="007F53DC"/>
    <w:rsid w:val="007F587D"/>
    <w:rsid w:val="007F5CE6"/>
    <w:rsid w:val="007F5D37"/>
    <w:rsid w:val="007F6C48"/>
    <w:rsid w:val="007F6D56"/>
    <w:rsid w:val="007F713D"/>
    <w:rsid w:val="007F7809"/>
    <w:rsid w:val="00800271"/>
    <w:rsid w:val="00800AC7"/>
    <w:rsid w:val="00800B3F"/>
    <w:rsid w:val="00801511"/>
    <w:rsid w:val="0080192F"/>
    <w:rsid w:val="0080221F"/>
    <w:rsid w:val="00802AB1"/>
    <w:rsid w:val="00803124"/>
    <w:rsid w:val="00803187"/>
    <w:rsid w:val="00803630"/>
    <w:rsid w:val="0080377E"/>
    <w:rsid w:val="00804DB6"/>
    <w:rsid w:val="00805565"/>
    <w:rsid w:val="0080580F"/>
    <w:rsid w:val="00806009"/>
    <w:rsid w:val="00806E2B"/>
    <w:rsid w:val="00807198"/>
    <w:rsid w:val="008071F9"/>
    <w:rsid w:val="008074B4"/>
    <w:rsid w:val="00807C09"/>
    <w:rsid w:val="0081005D"/>
    <w:rsid w:val="008130FD"/>
    <w:rsid w:val="00813194"/>
    <w:rsid w:val="008133BD"/>
    <w:rsid w:val="00813DBB"/>
    <w:rsid w:val="00814120"/>
    <w:rsid w:val="00814E59"/>
    <w:rsid w:val="00814F91"/>
    <w:rsid w:val="00815206"/>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683C"/>
    <w:rsid w:val="008270D1"/>
    <w:rsid w:val="008278BF"/>
    <w:rsid w:val="00830099"/>
    <w:rsid w:val="008301AB"/>
    <w:rsid w:val="00830383"/>
    <w:rsid w:val="00831DAD"/>
    <w:rsid w:val="008344D4"/>
    <w:rsid w:val="00834837"/>
    <w:rsid w:val="00834E38"/>
    <w:rsid w:val="008350D3"/>
    <w:rsid w:val="0083587B"/>
    <w:rsid w:val="00835D61"/>
    <w:rsid w:val="008365E2"/>
    <w:rsid w:val="00840627"/>
    <w:rsid w:val="00840BBC"/>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B65"/>
    <w:rsid w:val="00852414"/>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0628"/>
    <w:rsid w:val="008622CF"/>
    <w:rsid w:val="00862C51"/>
    <w:rsid w:val="008630CC"/>
    <w:rsid w:val="00863321"/>
    <w:rsid w:val="0086338F"/>
    <w:rsid w:val="00863DB9"/>
    <w:rsid w:val="00864159"/>
    <w:rsid w:val="00864201"/>
    <w:rsid w:val="00864CCF"/>
    <w:rsid w:val="008651D1"/>
    <w:rsid w:val="00866144"/>
    <w:rsid w:val="008662BB"/>
    <w:rsid w:val="00870545"/>
    <w:rsid w:val="00870B05"/>
    <w:rsid w:val="00872684"/>
    <w:rsid w:val="008728C6"/>
    <w:rsid w:val="00872D69"/>
    <w:rsid w:val="00873055"/>
    <w:rsid w:val="008732E9"/>
    <w:rsid w:val="00873DB8"/>
    <w:rsid w:val="0087404D"/>
    <w:rsid w:val="0087540E"/>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40E1"/>
    <w:rsid w:val="008847F8"/>
    <w:rsid w:val="00885C64"/>
    <w:rsid w:val="008862B3"/>
    <w:rsid w:val="00887E96"/>
    <w:rsid w:val="00890189"/>
    <w:rsid w:val="0089062C"/>
    <w:rsid w:val="00890881"/>
    <w:rsid w:val="00891C78"/>
    <w:rsid w:val="0089285F"/>
    <w:rsid w:val="008932B5"/>
    <w:rsid w:val="0089484F"/>
    <w:rsid w:val="008952A3"/>
    <w:rsid w:val="008970A9"/>
    <w:rsid w:val="008975A4"/>
    <w:rsid w:val="00897C0F"/>
    <w:rsid w:val="008A1650"/>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3B6E"/>
    <w:rsid w:val="008B50E8"/>
    <w:rsid w:val="008B53A4"/>
    <w:rsid w:val="008B7952"/>
    <w:rsid w:val="008C0255"/>
    <w:rsid w:val="008C1842"/>
    <w:rsid w:val="008C2BAC"/>
    <w:rsid w:val="008C2DB0"/>
    <w:rsid w:val="008C346A"/>
    <w:rsid w:val="008C3815"/>
    <w:rsid w:val="008C43C4"/>
    <w:rsid w:val="008C4FC7"/>
    <w:rsid w:val="008C525A"/>
    <w:rsid w:val="008C5361"/>
    <w:rsid w:val="008C5464"/>
    <w:rsid w:val="008C638B"/>
    <w:rsid w:val="008C63EE"/>
    <w:rsid w:val="008C67F0"/>
    <w:rsid w:val="008C715D"/>
    <w:rsid w:val="008C7773"/>
    <w:rsid w:val="008C79EE"/>
    <w:rsid w:val="008C7EC6"/>
    <w:rsid w:val="008C7FE2"/>
    <w:rsid w:val="008D0396"/>
    <w:rsid w:val="008D043E"/>
    <w:rsid w:val="008D0B54"/>
    <w:rsid w:val="008D0B5F"/>
    <w:rsid w:val="008D3E7B"/>
    <w:rsid w:val="008D48ED"/>
    <w:rsid w:val="008D4DDA"/>
    <w:rsid w:val="008D58F0"/>
    <w:rsid w:val="008D5ADD"/>
    <w:rsid w:val="008D7B4E"/>
    <w:rsid w:val="008D7E86"/>
    <w:rsid w:val="008E1F7C"/>
    <w:rsid w:val="008E20B4"/>
    <w:rsid w:val="008E29DA"/>
    <w:rsid w:val="008E2F5B"/>
    <w:rsid w:val="008E323C"/>
    <w:rsid w:val="008E38C8"/>
    <w:rsid w:val="008E39F3"/>
    <w:rsid w:val="008E3BB8"/>
    <w:rsid w:val="008E3D6D"/>
    <w:rsid w:val="008E480A"/>
    <w:rsid w:val="008E5940"/>
    <w:rsid w:val="008E6C67"/>
    <w:rsid w:val="008F0206"/>
    <w:rsid w:val="008F10AF"/>
    <w:rsid w:val="008F13A8"/>
    <w:rsid w:val="008F1C6A"/>
    <w:rsid w:val="008F1DFF"/>
    <w:rsid w:val="008F201C"/>
    <w:rsid w:val="008F2139"/>
    <w:rsid w:val="008F32F0"/>
    <w:rsid w:val="008F4704"/>
    <w:rsid w:val="008F499E"/>
    <w:rsid w:val="008F4DEF"/>
    <w:rsid w:val="008F5C91"/>
    <w:rsid w:val="008F6489"/>
    <w:rsid w:val="008F6B07"/>
    <w:rsid w:val="008F6DF7"/>
    <w:rsid w:val="008F6E9E"/>
    <w:rsid w:val="008F74D8"/>
    <w:rsid w:val="00900223"/>
    <w:rsid w:val="009004A7"/>
    <w:rsid w:val="00900B8E"/>
    <w:rsid w:val="00900DB5"/>
    <w:rsid w:val="009025FA"/>
    <w:rsid w:val="00902D9C"/>
    <w:rsid w:val="00902DDD"/>
    <w:rsid w:val="0090342E"/>
    <w:rsid w:val="009039F5"/>
    <w:rsid w:val="00906039"/>
    <w:rsid w:val="00906BC6"/>
    <w:rsid w:val="009072A6"/>
    <w:rsid w:val="0090798C"/>
    <w:rsid w:val="00907D32"/>
    <w:rsid w:val="00910099"/>
    <w:rsid w:val="009100AB"/>
    <w:rsid w:val="009117E6"/>
    <w:rsid w:val="00911BAE"/>
    <w:rsid w:val="00911EFF"/>
    <w:rsid w:val="009123C7"/>
    <w:rsid w:val="00912D09"/>
    <w:rsid w:val="00912F34"/>
    <w:rsid w:val="0091318F"/>
    <w:rsid w:val="009132DD"/>
    <w:rsid w:val="00914344"/>
    <w:rsid w:val="00914C33"/>
    <w:rsid w:val="00914D32"/>
    <w:rsid w:val="00914D6E"/>
    <w:rsid w:val="009156A9"/>
    <w:rsid w:val="00915731"/>
    <w:rsid w:val="00915B89"/>
    <w:rsid w:val="00915DE3"/>
    <w:rsid w:val="00916194"/>
    <w:rsid w:val="00916CBB"/>
    <w:rsid w:val="00916F5E"/>
    <w:rsid w:val="00916F92"/>
    <w:rsid w:val="00916FEE"/>
    <w:rsid w:val="00917123"/>
    <w:rsid w:val="00917AC3"/>
    <w:rsid w:val="0092077F"/>
    <w:rsid w:val="00920AEF"/>
    <w:rsid w:val="0092192C"/>
    <w:rsid w:val="00921FF3"/>
    <w:rsid w:val="0092205A"/>
    <w:rsid w:val="0092568E"/>
    <w:rsid w:val="0092715B"/>
    <w:rsid w:val="00927EF0"/>
    <w:rsid w:val="00927F98"/>
    <w:rsid w:val="00930143"/>
    <w:rsid w:val="00930532"/>
    <w:rsid w:val="00930DDA"/>
    <w:rsid w:val="009317C1"/>
    <w:rsid w:val="00931C21"/>
    <w:rsid w:val="00931D16"/>
    <w:rsid w:val="00933897"/>
    <w:rsid w:val="0093395C"/>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5C22"/>
    <w:rsid w:val="00946A13"/>
    <w:rsid w:val="00946AA1"/>
    <w:rsid w:val="00947247"/>
    <w:rsid w:val="00947439"/>
    <w:rsid w:val="00947494"/>
    <w:rsid w:val="00947F03"/>
    <w:rsid w:val="0095149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3FE2"/>
    <w:rsid w:val="0096459D"/>
    <w:rsid w:val="00965938"/>
    <w:rsid w:val="0096650E"/>
    <w:rsid w:val="00970119"/>
    <w:rsid w:val="009708DE"/>
    <w:rsid w:val="009715D7"/>
    <w:rsid w:val="00971920"/>
    <w:rsid w:val="009726B7"/>
    <w:rsid w:val="00972949"/>
    <w:rsid w:val="00972FBE"/>
    <w:rsid w:val="009730C8"/>
    <w:rsid w:val="009738F6"/>
    <w:rsid w:val="00974F02"/>
    <w:rsid w:val="009755D9"/>
    <w:rsid w:val="009757D2"/>
    <w:rsid w:val="00976B96"/>
    <w:rsid w:val="009770BE"/>
    <w:rsid w:val="00977675"/>
    <w:rsid w:val="00977BC3"/>
    <w:rsid w:val="00980047"/>
    <w:rsid w:val="00981080"/>
    <w:rsid w:val="00981339"/>
    <w:rsid w:val="00981496"/>
    <w:rsid w:val="00981507"/>
    <w:rsid w:val="009825BC"/>
    <w:rsid w:val="00983207"/>
    <w:rsid w:val="00983A94"/>
    <w:rsid w:val="00983CC4"/>
    <w:rsid w:val="009842B3"/>
    <w:rsid w:val="0098445A"/>
    <w:rsid w:val="00984856"/>
    <w:rsid w:val="00984B2B"/>
    <w:rsid w:val="0098527C"/>
    <w:rsid w:val="009852BA"/>
    <w:rsid w:val="0098543A"/>
    <w:rsid w:val="00985499"/>
    <w:rsid w:val="00985E39"/>
    <w:rsid w:val="0098605A"/>
    <w:rsid w:val="00986728"/>
    <w:rsid w:val="00987467"/>
    <w:rsid w:val="00990B8E"/>
    <w:rsid w:val="00992112"/>
    <w:rsid w:val="009922D4"/>
    <w:rsid w:val="0099287B"/>
    <w:rsid w:val="009935AF"/>
    <w:rsid w:val="009939DA"/>
    <w:rsid w:val="009949A8"/>
    <w:rsid w:val="0099507A"/>
    <w:rsid w:val="00996475"/>
    <w:rsid w:val="00996EF1"/>
    <w:rsid w:val="00996FD1"/>
    <w:rsid w:val="00997227"/>
    <w:rsid w:val="0099752D"/>
    <w:rsid w:val="00997A06"/>
    <w:rsid w:val="00997C30"/>
    <w:rsid w:val="00997CB6"/>
    <w:rsid w:val="009A03DA"/>
    <w:rsid w:val="009A057F"/>
    <w:rsid w:val="009A0B47"/>
    <w:rsid w:val="009A0EF3"/>
    <w:rsid w:val="009A112C"/>
    <w:rsid w:val="009A1D0D"/>
    <w:rsid w:val="009A1DFE"/>
    <w:rsid w:val="009A2012"/>
    <w:rsid w:val="009A21F4"/>
    <w:rsid w:val="009A2814"/>
    <w:rsid w:val="009A34C3"/>
    <w:rsid w:val="009A36A4"/>
    <w:rsid w:val="009A4733"/>
    <w:rsid w:val="009A4F9C"/>
    <w:rsid w:val="009A657A"/>
    <w:rsid w:val="009A7227"/>
    <w:rsid w:val="009A7F2A"/>
    <w:rsid w:val="009B0525"/>
    <w:rsid w:val="009B1681"/>
    <w:rsid w:val="009B172E"/>
    <w:rsid w:val="009B1C3A"/>
    <w:rsid w:val="009B2A1F"/>
    <w:rsid w:val="009B4031"/>
    <w:rsid w:val="009B4C93"/>
    <w:rsid w:val="009B4EB6"/>
    <w:rsid w:val="009B5B91"/>
    <w:rsid w:val="009B5ED2"/>
    <w:rsid w:val="009B6403"/>
    <w:rsid w:val="009B6F27"/>
    <w:rsid w:val="009B744D"/>
    <w:rsid w:val="009B757A"/>
    <w:rsid w:val="009C04ED"/>
    <w:rsid w:val="009C098D"/>
    <w:rsid w:val="009C15CB"/>
    <w:rsid w:val="009C1DAF"/>
    <w:rsid w:val="009C2398"/>
    <w:rsid w:val="009C3030"/>
    <w:rsid w:val="009C314B"/>
    <w:rsid w:val="009C316F"/>
    <w:rsid w:val="009C3806"/>
    <w:rsid w:val="009C39A6"/>
    <w:rsid w:val="009C452B"/>
    <w:rsid w:val="009C4B92"/>
    <w:rsid w:val="009C4D7E"/>
    <w:rsid w:val="009C4FF7"/>
    <w:rsid w:val="009C5634"/>
    <w:rsid w:val="009C65DF"/>
    <w:rsid w:val="009C660A"/>
    <w:rsid w:val="009C6B5F"/>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A60"/>
    <w:rsid w:val="009D5FBF"/>
    <w:rsid w:val="009D686D"/>
    <w:rsid w:val="009D6BFC"/>
    <w:rsid w:val="009D73C2"/>
    <w:rsid w:val="009D7AD0"/>
    <w:rsid w:val="009E0209"/>
    <w:rsid w:val="009E1933"/>
    <w:rsid w:val="009E1C7A"/>
    <w:rsid w:val="009E3E1D"/>
    <w:rsid w:val="009E4692"/>
    <w:rsid w:val="009E4BA8"/>
    <w:rsid w:val="009E4C93"/>
    <w:rsid w:val="009E56BD"/>
    <w:rsid w:val="009E5D5F"/>
    <w:rsid w:val="009E614B"/>
    <w:rsid w:val="009E654C"/>
    <w:rsid w:val="009E6B4A"/>
    <w:rsid w:val="009E72CB"/>
    <w:rsid w:val="009E7795"/>
    <w:rsid w:val="009F180C"/>
    <w:rsid w:val="009F1F6D"/>
    <w:rsid w:val="009F202D"/>
    <w:rsid w:val="009F2DA1"/>
    <w:rsid w:val="009F3168"/>
    <w:rsid w:val="009F3B33"/>
    <w:rsid w:val="009F42EB"/>
    <w:rsid w:val="009F5A2C"/>
    <w:rsid w:val="009F63E9"/>
    <w:rsid w:val="009F6D48"/>
    <w:rsid w:val="009F7001"/>
    <w:rsid w:val="009F7785"/>
    <w:rsid w:val="009F7845"/>
    <w:rsid w:val="00A0007C"/>
    <w:rsid w:val="00A00A9E"/>
    <w:rsid w:val="00A00D78"/>
    <w:rsid w:val="00A00EDC"/>
    <w:rsid w:val="00A01113"/>
    <w:rsid w:val="00A01F22"/>
    <w:rsid w:val="00A021AA"/>
    <w:rsid w:val="00A02A84"/>
    <w:rsid w:val="00A03850"/>
    <w:rsid w:val="00A03ECC"/>
    <w:rsid w:val="00A04A5E"/>
    <w:rsid w:val="00A0500F"/>
    <w:rsid w:val="00A06821"/>
    <w:rsid w:val="00A06FC1"/>
    <w:rsid w:val="00A10060"/>
    <w:rsid w:val="00A10612"/>
    <w:rsid w:val="00A11045"/>
    <w:rsid w:val="00A11FFC"/>
    <w:rsid w:val="00A12357"/>
    <w:rsid w:val="00A123FC"/>
    <w:rsid w:val="00A12553"/>
    <w:rsid w:val="00A12B7E"/>
    <w:rsid w:val="00A144ED"/>
    <w:rsid w:val="00A14622"/>
    <w:rsid w:val="00A14A25"/>
    <w:rsid w:val="00A1580F"/>
    <w:rsid w:val="00A15832"/>
    <w:rsid w:val="00A16363"/>
    <w:rsid w:val="00A1717E"/>
    <w:rsid w:val="00A17FA9"/>
    <w:rsid w:val="00A20188"/>
    <w:rsid w:val="00A20900"/>
    <w:rsid w:val="00A20D78"/>
    <w:rsid w:val="00A20FED"/>
    <w:rsid w:val="00A21923"/>
    <w:rsid w:val="00A21DD3"/>
    <w:rsid w:val="00A22561"/>
    <w:rsid w:val="00A22587"/>
    <w:rsid w:val="00A23066"/>
    <w:rsid w:val="00A23325"/>
    <w:rsid w:val="00A23507"/>
    <w:rsid w:val="00A24265"/>
    <w:rsid w:val="00A247B2"/>
    <w:rsid w:val="00A25521"/>
    <w:rsid w:val="00A2580A"/>
    <w:rsid w:val="00A25B0B"/>
    <w:rsid w:val="00A27C76"/>
    <w:rsid w:val="00A27EB6"/>
    <w:rsid w:val="00A307B8"/>
    <w:rsid w:val="00A30BD7"/>
    <w:rsid w:val="00A312E1"/>
    <w:rsid w:val="00A3148C"/>
    <w:rsid w:val="00A32022"/>
    <w:rsid w:val="00A3231E"/>
    <w:rsid w:val="00A32A1E"/>
    <w:rsid w:val="00A32D1A"/>
    <w:rsid w:val="00A32DD7"/>
    <w:rsid w:val="00A32FA0"/>
    <w:rsid w:val="00A33681"/>
    <w:rsid w:val="00A3377A"/>
    <w:rsid w:val="00A33E87"/>
    <w:rsid w:val="00A35342"/>
    <w:rsid w:val="00A35584"/>
    <w:rsid w:val="00A35E94"/>
    <w:rsid w:val="00A35FB7"/>
    <w:rsid w:val="00A36140"/>
    <w:rsid w:val="00A3686E"/>
    <w:rsid w:val="00A371BF"/>
    <w:rsid w:val="00A40013"/>
    <w:rsid w:val="00A406B4"/>
    <w:rsid w:val="00A40DEC"/>
    <w:rsid w:val="00A417A7"/>
    <w:rsid w:val="00A43E33"/>
    <w:rsid w:val="00A43EE0"/>
    <w:rsid w:val="00A441A1"/>
    <w:rsid w:val="00A44613"/>
    <w:rsid w:val="00A447E0"/>
    <w:rsid w:val="00A44A55"/>
    <w:rsid w:val="00A44A98"/>
    <w:rsid w:val="00A45D1D"/>
    <w:rsid w:val="00A464B9"/>
    <w:rsid w:val="00A46B18"/>
    <w:rsid w:val="00A4743F"/>
    <w:rsid w:val="00A50C3D"/>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2F"/>
    <w:rsid w:val="00A66E35"/>
    <w:rsid w:val="00A66E66"/>
    <w:rsid w:val="00A67371"/>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0B57"/>
    <w:rsid w:val="00A82F67"/>
    <w:rsid w:val="00A83494"/>
    <w:rsid w:val="00A840F7"/>
    <w:rsid w:val="00A84203"/>
    <w:rsid w:val="00A84575"/>
    <w:rsid w:val="00A8473C"/>
    <w:rsid w:val="00A84EB5"/>
    <w:rsid w:val="00A85896"/>
    <w:rsid w:val="00A87CDC"/>
    <w:rsid w:val="00A90599"/>
    <w:rsid w:val="00A906FE"/>
    <w:rsid w:val="00A90965"/>
    <w:rsid w:val="00A909BA"/>
    <w:rsid w:val="00A91E92"/>
    <w:rsid w:val="00A92B4F"/>
    <w:rsid w:val="00A92EA2"/>
    <w:rsid w:val="00A9349F"/>
    <w:rsid w:val="00A93A69"/>
    <w:rsid w:val="00A93F42"/>
    <w:rsid w:val="00A95127"/>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A3F"/>
    <w:rsid w:val="00AA6B29"/>
    <w:rsid w:val="00AA7E24"/>
    <w:rsid w:val="00AB0327"/>
    <w:rsid w:val="00AB169D"/>
    <w:rsid w:val="00AB191F"/>
    <w:rsid w:val="00AB29C0"/>
    <w:rsid w:val="00AB2BD2"/>
    <w:rsid w:val="00AB2F5C"/>
    <w:rsid w:val="00AB387E"/>
    <w:rsid w:val="00AB3D35"/>
    <w:rsid w:val="00AB4A59"/>
    <w:rsid w:val="00AB4A88"/>
    <w:rsid w:val="00AB5794"/>
    <w:rsid w:val="00AB597C"/>
    <w:rsid w:val="00AB5B5F"/>
    <w:rsid w:val="00AB605C"/>
    <w:rsid w:val="00AB6677"/>
    <w:rsid w:val="00AC02EC"/>
    <w:rsid w:val="00AC0D85"/>
    <w:rsid w:val="00AC17C9"/>
    <w:rsid w:val="00AC25E2"/>
    <w:rsid w:val="00AC3B44"/>
    <w:rsid w:val="00AC3E14"/>
    <w:rsid w:val="00AC44CE"/>
    <w:rsid w:val="00AC4A72"/>
    <w:rsid w:val="00AC4F0D"/>
    <w:rsid w:val="00AC4FA2"/>
    <w:rsid w:val="00AC54FA"/>
    <w:rsid w:val="00AC6917"/>
    <w:rsid w:val="00AC6973"/>
    <w:rsid w:val="00AC72AB"/>
    <w:rsid w:val="00AC741F"/>
    <w:rsid w:val="00AC7490"/>
    <w:rsid w:val="00AC7612"/>
    <w:rsid w:val="00AD07E6"/>
    <w:rsid w:val="00AD0ABB"/>
    <w:rsid w:val="00AD0E49"/>
    <w:rsid w:val="00AD1E22"/>
    <w:rsid w:val="00AD2814"/>
    <w:rsid w:val="00AD2BD8"/>
    <w:rsid w:val="00AD3082"/>
    <w:rsid w:val="00AD45F0"/>
    <w:rsid w:val="00AD4AC4"/>
    <w:rsid w:val="00AD4AE7"/>
    <w:rsid w:val="00AD4BAB"/>
    <w:rsid w:val="00AD53F7"/>
    <w:rsid w:val="00AD6053"/>
    <w:rsid w:val="00AD60EE"/>
    <w:rsid w:val="00AD64A0"/>
    <w:rsid w:val="00AD675E"/>
    <w:rsid w:val="00AD6B00"/>
    <w:rsid w:val="00AD71D9"/>
    <w:rsid w:val="00AD78D9"/>
    <w:rsid w:val="00AE16B9"/>
    <w:rsid w:val="00AE22CA"/>
    <w:rsid w:val="00AE23BE"/>
    <w:rsid w:val="00AE24BE"/>
    <w:rsid w:val="00AE30B5"/>
    <w:rsid w:val="00AE38E8"/>
    <w:rsid w:val="00AE3A57"/>
    <w:rsid w:val="00AE4441"/>
    <w:rsid w:val="00AE45CF"/>
    <w:rsid w:val="00AE4822"/>
    <w:rsid w:val="00AE493B"/>
    <w:rsid w:val="00AE5899"/>
    <w:rsid w:val="00AE6A81"/>
    <w:rsid w:val="00AE759D"/>
    <w:rsid w:val="00AE7DBB"/>
    <w:rsid w:val="00AF144E"/>
    <w:rsid w:val="00AF1D10"/>
    <w:rsid w:val="00AF4361"/>
    <w:rsid w:val="00AF4B98"/>
    <w:rsid w:val="00AF5396"/>
    <w:rsid w:val="00AF58FB"/>
    <w:rsid w:val="00AF68A7"/>
    <w:rsid w:val="00AF7243"/>
    <w:rsid w:val="00AF76F1"/>
    <w:rsid w:val="00B00CEC"/>
    <w:rsid w:val="00B01754"/>
    <w:rsid w:val="00B02122"/>
    <w:rsid w:val="00B021AA"/>
    <w:rsid w:val="00B02412"/>
    <w:rsid w:val="00B02D7F"/>
    <w:rsid w:val="00B03382"/>
    <w:rsid w:val="00B03BA9"/>
    <w:rsid w:val="00B04269"/>
    <w:rsid w:val="00B0431C"/>
    <w:rsid w:val="00B04587"/>
    <w:rsid w:val="00B0474C"/>
    <w:rsid w:val="00B04ADB"/>
    <w:rsid w:val="00B04C06"/>
    <w:rsid w:val="00B07256"/>
    <w:rsid w:val="00B072A0"/>
    <w:rsid w:val="00B074BE"/>
    <w:rsid w:val="00B07CB8"/>
    <w:rsid w:val="00B07CDB"/>
    <w:rsid w:val="00B10076"/>
    <w:rsid w:val="00B1057B"/>
    <w:rsid w:val="00B11012"/>
    <w:rsid w:val="00B119FB"/>
    <w:rsid w:val="00B12018"/>
    <w:rsid w:val="00B12182"/>
    <w:rsid w:val="00B1309B"/>
    <w:rsid w:val="00B141A4"/>
    <w:rsid w:val="00B14763"/>
    <w:rsid w:val="00B15045"/>
    <w:rsid w:val="00B15586"/>
    <w:rsid w:val="00B16207"/>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6CAA"/>
    <w:rsid w:val="00B274B8"/>
    <w:rsid w:val="00B300C0"/>
    <w:rsid w:val="00B30696"/>
    <w:rsid w:val="00B317A1"/>
    <w:rsid w:val="00B321A9"/>
    <w:rsid w:val="00B32B5E"/>
    <w:rsid w:val="00B33240"/>
    <w:rsid w:val="00B33D1A"/>
    <w:rsid w:val="00B33E8C"/>
    <w:rsid w:val="00B345B1"/>
    <w:rsid w:val="00B35E6C"/>
    <w:rsid w:val="00B36772"/>
    <w:rsid w:val="00B40A6B"/>
    <w:rsid w:val="00B40E73"/>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589E"/>
    <w:rsid w:val="00B46CE7"/>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5CE5"/>
    <w:rsid w:val="00B56A20"/>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3F7"/>
    <w:rsid w:val="00B66B8F"/>
    <w:rsid w:val="00B67414"/>
    <w:rsid w:val="00B701C1"/>
    <w:rsid w:val="00B70F40"/>
    <w:rsid w:val="00B71EA5"/>
    <w:rsid w:val="00B725D5"/>
    <w:rsid w:val="00B74266"/>
    <w:rsid w:val="00B742B3"/>
    <w:rsid w:val="00B745C1"/>
    <w:rsid w:val="00B75D3D"/>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4905"/>
    <w:rsid w:val="00B850D8"/>
    <w:rsid w:val="00B85359"/>
    <w:rsid w:val="00B8555B"/>
    <w:rsid w:val="00B86575"/>
    <w:rsid w:val="00B86B82"/>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2E1"/>
    <w:rsid w:val="00BA47D5"/>
    <w:rsid w:val="00BA4C6C"/>
    <w:rsid w:val="00BA6256"/>
    <w:rsid w:val="00BA6293"/>
    <w:rsid w:val="00BA6535"/>
    <w:rsid w:val="00BA6D99"/>
    <w:rsid w:val="00BA6ED7"/>
    <w:rsid w:val="00BA7F2B"/>
    <w:rsid w:val="00BB186C"/>
    <w:rsid w:val="00BB1E43"/>
    <w:rsid w:val="00BB2374"/>
    <w:rsid w:val="00BB2D33"/>
    <w:rsid w:val="00BB348B"/>
    <w:rsid w:val="00BB358F"/>
    <w:rsid w:val="00BB3FA9"/>
    <w:rsid w:val="00BB4D76"/>
    <w:rsid w:val="00BB54B7"/>
    <w:rsid w:val="00BB5950"/>
    <w:rsid w:val="00BB6CBB"/>
    <w:rsid w:val="00BB6E0B"/>
    <w:rsid w:val="00BB7285"/>
    <w:rsid w:val="00BB73AF"/>
    <w:rsid w:val="00BB7E35"/>
    <w:rsid w:val="00BC0A33"/>
    <w:rsid w:val="00BC1EC6"/>
    <w:rsid w:val="00BC24B0"/>
    <w:rsid w:val="00BC2928"/>
    <w:rsid w:val="00BC2E48"/>
    <w:rsid w:val="00BC5C56"/>
    <w:rsid w:val="00BC6149"/>
    <w:rsid w:val="00BC74A1"/>
    <w:rsid w:val="00BC75E7"/>
    <w:rsid w:val="00BD02B2"/>
    <w:rsid w:val="00BD0621"/>
    <w:rsid w:val="00BD09EA"/>
    <w:rsid w:val="00BD0E68"/>
    <w:rsid w:val="00BD1977"/>
    <w:rsid w:val="00BD2336"/>
    <w:rsid w:val="00BD2587"/>
    <w:rsid w:val="00BD2C1C"/>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81C"/>
    <w:rsid w:val="00BE2997"/>
    <w:rsid w:val="00BE3156"/>
    <w:rsid w:val="00BE33BA"/>
    <w:rsid w:val="00BE33CE"/>
    <w:rsid w:val="00BE3B4F"/>
    <w:rsid w:val="00BE3FCC"/>
    <w:rsid w:val="00BE4412"/>
    <w:rsid w:val="00BE4A05"/>
    <w:rsid w:val="00BE6F4D"/>
    <w:rsid w:val="00BE7C2B"/>
    <w:rsid w:val="00BE7C76"/>
    <w:rsid w:val="00BF0126"/>
    <w:rsid w:val="00BF0181"/>
    <w:rsid w:val="00BF08E7"/>
    <w:rsid w:val="00BF0DFD"/>
    <w:rsid w:val="00BF1C58"/>
    <w:rsid w:val="00BF1EB6"/>
    <w:rsid w:val="00BF35AF"/>
    <w:rsid w:val="00BF3E83"/>
    <w:rsid w:val="00BF47D0"/>
    <w:rsid w:val="00BF4902"/>
    <w:rsid w:val="00BF4C08"/>
    <w:rsid w:val="00BF5CBA"/>
    <w:rsid w:val="00BF6923"/>
    <w:rsid w:val="00BF6961"/>
    <w:rsid w:val="00BF6A60"/>
    <w:rsid w:val="00BF70B0"/>
    <w:rsid w:val="00BF786C"/>
    <w:rsid w:val="00C00372"/>
    <w:rsid w:val="00C01612"/>
    <w:rsid w:val="00C01C0C"/>
    <w:rsid w:val="00C01EF7"/>
    <w:rsid w:val="00C021F6"/>
    <w:rsid w:val="00C02801"/>
    <w:rsid w:val="00C0304D"/>
    <w:rsid w:val="00C04787"/>
    <w:rsid w:val="00C04FDA"/>
    <w:rsid w:val="00C06F1A"/>
    <w:rsid w:val="00C104E0"/>
    <w:rsid w:val="00C117F4"/>
    <w:rsid w:val="00C1182D"/>
    <w:rsid w:val="00C11BC4"/>
    <w:rsid w:val="00C11FA1"/>
    <w:rsid w:val="00C11FA4"/>
    <w:rsid w:val="00C126C1"/>
    <w:rsid w:val="00C17E4D"/>
    <w:rsid w:val="00C17FAB"/>
    <w:rsid w:val="00C20D30"/>
    <w:rsid w:val="00C22271"/>
    <w:rsid w:val="00C22D34"/>
    <w:rsid w:val="00C22FD9"/>
    <w:rsid w:val="00C2309D"/>
    <w:rsid w:val="00C24EA4"/>
    <w:rsid w:val="00C250D0"/>
    <w:rsid w:val="00C25AAD"/>
    <w:rsid w:val="00C25EA5"/>
    <w:rsid w:val="00C2718A"/>
    <w:rsid w:val="00C31179"/>
    <w:rsid w:val="00C3143B"/>
    <w:rsid w:val="00C33508"/>
    <w:rsid w:val="00C33E38"/>
    <w:rsid w:val="00C34326"/>
    <w:rsid w:val="00C34828"/>
    <w:rsid w:val="00C359ED"/>
    <w:rsid w:val="00C35D9E"/>
    <w:rsid w:val="00C36D0E"/>
    <w:rsid w:val="00C371BC"/>
    <w:rsid w:val="00C37C8C"/>
    <w:rsid w:val="00C37F92"/>
    <w:rsid w:val="00C410CF"/>
    <w:rsid w:val="00C4116F"/>
    <w:rsid w:val="00C41456"/>
    <w:rsid w:val="00C41CA2"/>
    <w:rsid w:val="00C424EE"/>
    <w:rsid w:val="00C429A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4BB7"/>
    <w:rsid w:val="00C55013"/>
    <w:rsid w:val="00C55905"/>
    <w:rsid w:val="00C566C3"/>
    <w:rsid w:val="00C5695C"/>
    <w:rsid w:val="00C56F6C"/>
    <w:rsid w:val="00C57314"/>
    <w:rsid w:val="00C576E7"/>
    <w:rsid w:val="00C57A18"/>
    <w:rsid w:val="00C608C8"/>
    <w:rsid w:val="00C6091E"/>
    <w:rsid w:val="00C6122B"/>
    <w:rsid w:val="00C61E2A"/>
    <w:rsid w:val="00C63C05"/>
    <w:rsid w:val="00C63CF4"/>
    <w:rsid w:val="00C63E58"/>
    <w:rsid w:val="00C65176"/>
    <w:rsid w:val="00C65205"/>
    <w:rsid w:val="00C6549C"/>
    <w:rsid w:val="00C6600B"/>
    <w:rsid w:val="00C66441"/>
    <w:rsid w:val="00C66503"/>
    <w:rsid w:val="00C66EC4"/>
    <w:rsid w:val="00C66FB2"/>
    <w:rsid w:val="00C67C99"/>
    <w:rsid w:val="00C705C7"/>
    <w:rsid w:val="00C70B89"/>
    <w:rsid w:val="00C70E34"/>
    <w:rsid w:val="00C712BF"/>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51CC"/>
    <w:rsid w:val="00C95499"/>
    <w:rsid w:val="00C95BAF"/>
    <w:rsid w:val="00C96453"/>
    <w:rsid w:val="00C96DC4"/>
    <w:rsid w:val="00CA0142"/>
    <w:rsid w:val="00CA09EF"/>
    <w:rsid w:val="00CA16D9"/>
    <w:rsid w:val="00CA1D8B"/>
    <w:rsid w:val="00CA1DC6"/>
    <w:rsid w:val="00CA2104"/>
    <w:rsid w:val="00CA30DC"/>
    <w:rsid w:val="00CA382A"/>
    <w:rsid w:val="00CA3B83"/>
    <w:rsid w:val="00CA45C7"/>
    <w:rsid w:val="00CA47A9"/>
    <w:rsid w:val="00CA4C5B"/>
    <w:rsid w:val="00CA5480"/>
    <w:rsid w:val="00CA6BA7"/>
    <w:rsid w:val="00CA6D65"/>
    <w:rsid w:val="00CA7498"/>
    <w:rsid w:val="00CA75EC"/>
    <w:rsid w:val="00CA7B40"/>
    <w:rsid w:val="00CB0120"/>
    <w:rsid w:val="00CB0933"/>
    <w:rsid w:val="00CB1ED7"/>
    <w:rsid w:val="00CB2166"/>
    <w:rsid w:val="00CB270A"/>
    <w:rsid w:val="00CB340B"/>
    <w:rsid w:val="00CB5C32"/>
    <w:rsid w:val="00CB621B"/>
    <w:rsid w:val="00CB678F"/>
    <w:rsid w:val="00CB67EF"/>
    <w:rsid w:val="00CB6DB4"/>
    <w:rsid w:val="00CB7107"/>
    <w:rsid w:val="00CB74F9"/>
    <w:rsid w:val="00CB7A82"/>
    <w:rsid w:val="00CB7B30"/>
    <w:rsid w:val="00CB7D8C"/>
    <w:rsid w:val="00CC07B8"/>
    <w:rsid w:val="00CC185A"/>
    <w:rsid w:val="00CC1F98"/>
    <w:rsid w:val="00CC28C4"/>
    <w:rsid w:val="00CC36AC"/>
    <w:rsid w:val="00CC3767"/>
    <w:rsid w:val="00CC4C2D"/>
    <w:rsid w:val="00CC4C62"/>
    <w:rsid w:val="00CC56B2"/>
    <w:rsid w:val="00CC5CCE"/>
    <w:rsid w:val="00CC66D0"/>
    <w:rsid w:val="00CC69D1"/>
    <w:rsid w:val="00CC7686"/>
    <w:rsid w:val="00CC788E"/>
    <w:rsid w:val="00CC7BCF"/>
    <w:rsid w:val="00CD0946"/>
    <w:rsid w:val="00CD0B5A"/>
    <w:rsid w:val="00CD1CDC"/>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97B"/>
    <w:rsid w:val="00CE0A35"/>
    <w:rsid w:val="00CE0C25"/>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902"/>
    <w:rsid w:val="00CF5E13"/>
    <w:rsid w:val="00CF6082"/>
    <w:rsid w:val="00CF66FB"/>
    <w:rsid w:val="00CF72AE"/>
    <w:rsid w:val="00CF7D4D"/>
    <w:rsid w:val="00D01E63"/>
    <w:rsid w:val="00D0282A"/>
    <w:rsid w:val="00D0395B"/>
    <w:rsid w:val="00D04587"/>
    <w:rsid w:val="00D04831"/>
    <w:rsid w:val="00D04FF2"/>
    <w:rsid w:val="00D05176"/>
    <w:rsid w:val="00D0539C"/>
    <w:rsid w:val="00D05CEB"/>
    <w:rsid w:val="00D06113"/>
    <w:rsid w:val="00D06949"/>
    <w:rsid w:val="00D11969"/>
    <w:rsid w:val="00D12003"/>
    <w:rsid w:val="00D122EA"/>
    <w:rsid w:val="00D13354"/>
    <w:rsid w:val="00D14150"/>
    <w:rsid w:val="00D14A2D"/>
    <w:rsid w:val="00D154C4"/>
    <w:rsid w:val="00D174F9"/>
    <w:rsid w:val="00D17F46"/>
    <w:rsid w:val="00D17F5E"/>
    <w:rsid w:val="00D2002D"/>
    <w:rsid w:val="00D2023E"/>
    <w:rsid w:val="00D2068C"/>
    <w:rsid w:val="00D20B1E"/>
    <w:rsid w:val="00D20B87"/>
    <w:rsid w:val="00D20F82"/>
    <w:rsid w:val="00D21234"/>
    <w:rsid w:val="00D21A73"/>
    <w:rsid w:val="00D225EE"/>
    <w:rsid w:val="00D226BB"/>
    <w:rsid w:val="00D23EAE"/>
    <w:rsid w:val="00D247C8"/>
    <w:rsid w:val="00D25687"/>
    <w:rsid w:val="00D256D6"/>
    <w:rsid w:val="00D2570C"/>
    <w:rsid w:val="00D26393"/>
    <w:rsid w:val="00D27704"/>
    <w:rsid w:val="00D27C1B"/>
    <w:rsid w:val="00D30D55"/>
    <w:rsid w:val="00D3166E"/>
    <w:rsid w:val="00D323CF"/>
    <w:rsid w:val="00D32BBB"/>
    <w:rsid w:val="00D33ADB"/>
    <w:rsid w:val="00D33D77"/>
    <w:rsid w:val="00D349AA"/>
    <w:rsid w:val="00D370B6"/>
    <w:rsid w:val="00D37E2A"/>
    <w:rsid w:val="00D37FE0"/>
    <w:rsid w:val="00D4087A"/>
    <w:rsid w:val="00D41628"/>
    <w:rsid w:val="00D41CA0"/>
    <w:rsid w:val="00D41CB4"/>
    <w:rsid w:val="00D41FDB"/>
    <w:rsid w:val="00D422BA"/>
    <w:rsid w:val="00D42C7D"/>
    <w:rsid w:val="00D42FAA"/>
    <w:rsid w:val="00D42FE3"/>
    <w:rsid w:val="00D43BF5"/>
    <w:rsid w:val="00D43DAC"/>
    <w:rsid w:val="00D43FEF"/>
    <w:rsid w:val="00D44251"/>
    <w:rsid w:val="00D44D85"/>
    <w:rsid w:val="00D44DA9"/>
    <w:rsid w:val="00D4575B"/>
    <w:rsid w:val="00D45C80"/>
    <w:rsid w:val="00D45D20"/>
    <w:rsid w:val="00D4665C"/>
    <w:rsid w:val="00D46759"/>
    <w:rsid w:val="00D467A6"/>
    <w:rsid w:val="00D46FCB"/>
    <w:rsid w:val="00D47623"/>
    <w:rsid w:val="00D525F2"/>
    <w:rsid w:val="00D52700"/>
    <w:rsid w:val="00D5447E"/>
    <w:rsid w:val="00D55792"/>
    <w:rsid w:val="00D55C64"/>
    <w:rsid w:val="00D560BC"/>
    <w:rsid w:val="00D56557"/>
    <w:rsid w:val="00D56FE1"/>
    <w:rsid w:val="00D5737B"/>
    <w:rsid w:val="00D574E9"/>
    <w:rsid w:val="00D57C72"/>
    <w:rsid w:val="00D600C3"/>
    <w:rsid w:val="00D6098B"/>
    <w:rsid w:val="00D609CD"/>
    <w:rsid w:val="00D614F5"/>
    <w:rsid w:val="00D620BC"/>
    <w:rsid w:val="00D621D1"/>
    <w:rsid w:val="00D6239E"/>
    <w:rsid w:val="00D63894"/>
    <w:rsid w:val="00D64352"/>
    <w:rsid w:val="00D64F6E"/>
    <w:rsid w:val="00D65165"/>
    <w:rsid w:val="00D6536E"/>
    <w:rsid w:val="00D659E9"/>
    <w:rsid w:val="00D65F5F"/>
    <w:rsid w:val="00D661A7"/>
    <w:rsid w:val="00D66550"/>
    <w:rsid w:val="00D666D7"/>
    <w:rsid w:val="00D66C48"/>
    <w:rsid w:val="00D66DDB"/>
    <w:rsid w:val="00D67E27"/>
    <w:rsid w:val="00D703AE"/>
    <w:rsid w:val="00D7059B"/>
    <w:rsid w:val="00D70847"/>
    <w:rsid w:val="00D71778"/>
    <w:rsid w:val="00D719E9"/>
    <w:rsid w:val="00D71B36"/>
    <w:rsid w:val="00D72A59"/>
    <w:rsid w:val="00D72AE9"/>
    <w:rsid w:val="00D72AF9"/>
    <w:rsid w:val="00D730FD"/>
    <w:rsid w:val="00D73591"/>
    <w:rsid w:val="00D737DB"/>
    <w:rsid w:val="00D73BCC"/>
    <w:rsid w:val="00D7525D"/>
    <w:rsid w:val="00D75D14"/>
    <w:rsid w:val="00D75E75"/>
    <w:rsid w:val="00D76533"/>
    <w:rsid w:val="00D76C7F"/>
    <w:rsid w:val="00D77265"/>
    <w:rsid w:val="00D77BCD"/>
    <w:rsid w:val="00D805B2"/>
    <w:rsid w:val="00D80E5C"/>
    <w:rsid w:val="00D81942"/>
    <w:rsid w:val="00D81B63"/>
    <w:rsid w:val="00D830CB"/>
    <w:rsid w:val="00D83681"/>
    <w:rsid w:val="00D836EC"/>
    <w:rsid w:val="00D83E54"/>
    <w:rsid w:val="00D84823"/>
    <w:rsid w:val="00D8632E"/>
    <w:rsid w:val="00D87D0B"/>
    <w:rsid w:val="00D87EBD"/>
    <w:rsid w:val="00D90E7A"/>
    <w:rsid w:val="00D91CC4"/>
    <w:rsid w:val="00D92751"/>
    <w:rsid w:val="00D92C78"/>
    <w:rsid w:val="00D92F64"/>
    <w:rsid w:val="00D9338D"/>
    <w:rsid w:val="00D9455C"/>
    <w:rsid w:val="00D96461"/>
    <w:rsid w:val="00D966AE"/>
    <w:rsid w:val="00D97164"/>
    <w:rsid w:val="00D97287"/>
    <w:rsid w:val="00DA0380"/>
    <w:rsid w:val="00DA124F"/>
    <w:rsid w:val="00DA1CBF"/>
    <w:rsid w:val="00DA1EF8"/>
    <w:rsid w:val="00DA2073"/>
    <w:rsid w:val="00DA23B9"/>
    <w:rsid w:val="00DA28AE"/>
    <w:rsid w:val="00DA32ED"/>
    <w:rsid w:val="00DA4CED"/>
    <w:rsid w:val="00DA58A1"/>
    <w:rsid w:val="00DA60E1"/>
    <w:rsid w:val="00DA6492"/>
    <w:rsid w:val="00DA6DA4"/>
    <w:rsid w:val="00DA6FAA"/>
    <w:rsid w:val="00DA71EE"/>
    <w:rsid w:val="00DA7730"/>
    <w:rsid w:val="00DB01B5"/>
    <w:rsid w:val="00DB08F4"/>
    <w:rsid w:val="00DB09E7"/>
    <w:rsid w:val="00DB1868"/>
    <w:rsid w:val="00DB18CA"/>
    <w:rsid w:val="00DB3FF1"/>
    <w:rsid w:val="00DB4678"/>
    <w:rsid w:val="00DB5294"/>
    <w:rsid w:val="00DB53E7"/>
    <w:rsid w:val="00DB5A8E"/>
    <w:rsid w:val="00DB61F2"/>
    <w:rsid w:val="00DB62C8"/>
    <w:rsid w:val="00DB6668"/>
    <w:rsid w:val="00DC0994"/>
    <w:rsid w:val="00DC0DC4"/>
    <w:rsid w:val="00DC1818"/>
    <w:rsid w:val="00DC222B"/>
    <w:rsid w:val="00DC2547"/>
    <w:rsid w:val="00DC290B"/>
    <w:rsid w:val="00DC2923"/>
    <w:rsid w:val="00DC39AE"/>
    <w:rsid w:val="00DC3DBA"/>
    <w:rsid w:val="00DC4498"/>
    <w:rsid w:val="00DC459C"/>
    <w:rsid w:val="00DC4650"/>
    <w:rsid w:val="00DC4D11"/>
    <w:rsid w:val="00DC6156"/>
    <w:rsid w:val="00DC61E2"/>
    <w:rsid w:val="00DC61EC"/>
    <w:rsid w:val="00DC687B"/>
    <w:rsid w:val="00DC69D8"/>
    <w:rsid w:val="00DC6A24"/>
    <w:rsid w:val="00DC74CE"/>
    <w:rsid w:val="00DC7646"/>
    <w:rsid w:val="00DD0132"/>
    <w:rsid w:val="00DD0BAE"/>
    <w:rsid w:val="00DD1374"/>
    <w:rsid w:val="00DD19F2"/>
    <w:rsid w:val="00DD1A54"/>
    <w:rsid w:val="00DD1F6C"/>
    <w:rsid w:val="00DD31B6"/>
    <w:rsid w:val="00DD335C"/>
    <w:rsid w:val="00DD3C20"/>
    <w:rsid w:val="00DD4922"/>
    <w:rsid w:val="00DD49D5"/>
    <w:rsid w:val="00DD514A"/>
    <w:rsid w:val="00DD5AFC"/>
    <w:rsid w:val="00DD63E7"/>
    <w:rsid w:val="00DD6568"/>
    <w:rsid w:val="00DD663E"/>
    <w:rsid w:val="00DD6C45"/>
    <w:rsid w:val="00DD74D9"/>
    <w:rsid w:val="00DE0901"/>
    <w:rsid w:val="00DE0B83"/>
    <w:rsid w:val="00DE10FD"/>
    <w:rsid w:val="00DE2062"/>
    <w:rsid w:val="00DE27F3"/>
    <w:rsid w:val="00DE297C"/>
    <w:rsid w:val="00DE2C2E"/>
    <w:rsid w:val="00DE2FE3"/>
    <w:rsid w:val="00DE3893"/>
    <w:rsid w:val="00DE5A29"/>
    <w:rsid w:val="00DE62A5"/>
    <w:rsid w:val="00DE639F"/>
    <w:rsid w:val="00DE6F56"/>
    <w:rsid w:val="00DE7139"/>
    <w:rsid w:val="00DF0568"/>
    <w:rsid w:val="00DF1488"/>
    <w:rsid w:val="00DF1E35"/>
    <w:rsid w:val="00DF2091"/>
    <w:rsid w:val="00DF2411"/>
    <w:rsid w:val="00DF3D5D"/>
    <w:rsid w:val="00DF4C5B"/>
    <w:rsid w:val="00DF4DB4"/>
    <w:rsid w:val="00DF666C"/>
    <w:rsid w:val="00DF66C1"/>
    <w:rsid w:val="00DF750C"/>
    <w:rsid w:val="00DF785C"/>
    <w:rsid w:val="00E00E31"/>
    <w:rsid w:val="00E00EE6"/>
    <w:rsid w:val="00E00F7D"/>
    <w:rsid w:val="00E00F81"/>
    <w:rsid w:val="00E0102C"/>
    <w:rsid w:val="00E01EB1"/>
    <w:rsid w:val="00E02C88"/>
    <w:rsid w:val="00E03E9C"/>
    <w:rsid w:val="00E04190"/>
    <w:rsid w:val="00E055E4"/>
    <w:rsid w:val="00E06ACB"/>
    <w:rsid w:val="00E07212"/>
    <w:rsid w:val="00E07726"/>
    <w:rsid w:val="00E1059E"/>
    <w:rsid w:val="00E10781"/>
    <w:rsid w:val="00E1080B"/>
    <w:rsid w:val="00E10997"/>
    <w:rsid w:val="00E10AAE"/>
    <w:rsid w:val="00E11031"/>
    <w:rsid w:val="00E113F1"/>
    <w:rsid w:val="00E11686"/>
    <w:rsid w:val="00E11A19"/>
    <w:rsid w:val="00E11B38"/>
    <w:rsid w:val="00E1300D"/>
    <w:rsid w:val="00E146D0"/>
    <w:rsid w:val="00E14EC0"/>
    <w:rsid w:val="00E1526E"/>
    <w:rsid w:val="00E167DC"/>
    <w:rsid w:val="00E16DD4"/>
    <w:rsid w:val="00E17309"/>
    <w:rsid w:val="00E175AE"/>
    <w:rsid w:val="00E1792B"/>
    <w:rsid w:val="00E20574"/>
    <w:rsid w:val="00E20634"/>
    <w:rsid w:val="00E20DFD"/>
    <w:rsid w:val="00E218B7"/>
    <w:rsid w:val="00E21D4E"/>
    <w:rsid w:val="00E23083"/>
    <w:rsid w:val="00E23387"/>
    <w:rsid w:val="00E25047"/>
    <w:rsid w:val="00E25564"/>
    <w:rsid w:val="00E2574B"/>
    <w:rsid w:val="00E31F4E"/>
    <w:rsid w:val="00E32B58"/>
    <w:rsid w:val="00E32D60"/>
    <w:rsid w:val="00E3347F"/>
    <w:rsid w:val="00E33551"/>
    <w:rsid w:val="00E3392E"/>
    <w:rsid w:val="00E3468A"/>
    <w:rsid w:val="00E35516"/>
    <w:rsid w:val="00E35D3A"/>
    <w:rsid w:val="00E35F68"/>
    <w:rsid w:val="00E37362"/>
    <w:rsid w:val="00E403EE"/>
    <w:rsid w:val="00E4070B"/>
    <w:rsid w:val="00E4095C"/>
    <w:rsid w:val="00E413D2"/>
    <w:rsid w:val="00E4219F"/>
    <w:rsid w:val="00E4247F"/>
    <w:rsid w:val="00E44329"/>
    <w:rsid w:val="00E443EF"/>
    <w:rsid w:val="00E44DD7"/>
    <w:rsid w:val="00E450DE"/>
    <w:rsid w:val="00E45ADB"/>
    <w:rsid w:val="00E4608A"/>
    <w:rsid w:val="00E46D9E"/>
    <w:rsid w:val="00E47153"/>
    <w:rsid w:val="00E47411"/>
    <w:rsid w:val="00E5016F"/>
    <w:rsid w:val="00E50233"/>
    <w:rsid w:val="00E502C9"/>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5F70"/>
    <w:rsid w:val="00E6649D"/>
    <w:rsid w:val="00E66D0E"/>
    <w:rsid w:val="00E66FB2"/>
    <w:rsid w:val="00E67050"/>
    <w:rsid w:val="00E67597"/>
    <w:rsid w:val="00E676B9"/>
    <w:rsid w:val="00E705FA"/>
    <w:rsid w:val="00E70D7D"/>
    <w:rsid w:val="00E71373"/>
    <w:rsid w:val="00E715EC"/>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8740B"/>
    <w:rsid w:val="00E90B7C"/>
    <w:rsid w:val="00E9170A"/>
    <w:rsid w:val="00E91CE6"/>
    <w:rsid w:val="00E920F9"/>
    <w:rsid w:val="00E9270D"/>
    <w:rsid w:val="00E92BDC"/>
    <w:rsid w:val="00E92C20"/>
    <w:rsid w:val="00E9307D"/>
    <w:rsid w:val="00E930FA"/>
    <w:rsid w:val="00E93E60"/>
    <w:rsid w:val="00E94746"/>
    <w:rsid w:val="00E950E5"/>
    <w:rsid w:val="00E95816"/>
    <w:rsid w:val="00E968B4"/>
    <w:rsid w:val="00E96CCA"/>
    <w:rsid w:val="00E974DF"/>
    <w:rsid w:val="00EA02D0"/>
    <w:rsid w:val="00EA03DD"/>
    <w:rsid w:val="00EA085B"/>
    <w:rsid w:val="00EA09C6"/>
    <w:rsid w:val="00EA0EA6"/>
    <w:rsid w:val="00EA0ED7"/>
    <w:rsid w:val="00EA1290"/>
    <w:rsid w:val="00EA2258"/>
    <w:rsid w:val="00EA28C9"/>
    <w:rsid w:val="00EA2F98"/>
    <w:rsid w:val="00EA302D"/>
    <w:rsid w:val="00EA320B"/>
    <w:rsid w:val="00EA37C1"/>
    <w:rsid w:val="00EA40DD"/>
    <w:rsid w:val="00EA422F"/>
    <w:rsid w:val="00EA455C"/>
    <w:rsid w:val="00EA48B6"/>
    <w:rsid w:val="00EA6026"/>
    <w:rsid w:val="00EA6360"/>
    <w:rsid w:val="00EA77A1"/>
    <w:rsid w:val="00EA7811"/>
    <w:rsid w:val="00EA7A6B"/>
    <w:rsid w:val="00EA7EB6"/>
    <w:rsid w:val="00EB260D"/>
    <w:rsid w:val="00EB2780"/>
    <w:rsid w:val="00EB386B"/>
    <w:rsid w:val="00EB39D1"/>
    <w:rsid w:val="00EB3B8A"/>
    <w:rsid w:val="00EB44BC"/>
    <w:rsid w:val="00EB56DA"/>
    <w:rsid w:val="00EB5FD4"/>
    <w:rsid w:val="00EB667A"/>
    <w:rsid w:val="00EB6D70"/>
    <w:rsid w:val="00EB7533"/>
    <w:rsid w:val="00EB79E1"/>
    <w:rsid w:val="00EC109E"/>
    <w:rsid w:val="00EC1368"/>
    <w:rsid w:val="00EC3209"/>
    <w:rsid w:val="00EC342C"/>
    <w:rsid w:val="00EC3710"/>
    <w:rsid w:val="00EC3A8C"/>
    <w:rsid w:val="00EC47F1"/>
    <w:rsid w:val="00EC4E2C"/>
    <w:rsid w:val="00EC531A"/>
    <w:rsid w:val="00EC5A02"/>
    <w:rsid w:val="00EC66BD"/>
    <w:rsid w:val="00EC6F2E"/>
    <w:rsid w:val="00EC76C1"/>
    <w:rsid w:val="00EC790B"/>
    <w:rsid w:val="00ED0E6A"/>
    <w:rsid w:val="00ED16D0"/>
    <w:rsid w:val="00ED1AD9"/>
    <w:rsid w:val="00ED1B1E"/>
    <w:rsid w:val="00ED36CE"/>
    <w:rsid w:val="00ED4535"/>
    <w:rsid w:val="00ED45DA"/>
    <w:rsid w:val="00ED5085"/>
    <w:rsid w:val="00ED5780"/>
    <w:rsid w:val="00ED5AE4"/>
    <w:rsid w:val="00ED5B31"/>
    <w:rsid w:val="00ED64FA"/>
    <w:rsid w:val="00ED6603"/>
    <w:rsid w:val="00ED678C"/>
    <w:rsid w:val="00ED6D49"/>
    <w:rsid w:val="00ED7973"/>
    <w:rsid w:val="00ED7E01"/>
    <w:rsid w:val="00EE068B"/>
    <w:rsid w:val="00EE0ECB"/>
    <w:rsid w:val="00EE1016"/>
    <w:rsid w:val="00EE10FF"/>
    <w:rsid w:val="00EE1298"/>
    <w:rsid w:val="00EE3A40"/>
    <w:rsid w:val="00EE3B49"/>
    <w:rsid w:val="00EE3D17"/>
    <w:rsid w:val="00EE45C6"/>
    <w:rsid w:val="00EE4C6A"/>
    <w:rsid w:val="00EE6744"/>
    <w:rsid w:val="00EE7063"/>
    <w:rsid w:val="00EF06B9"/>
    <w:rsid w:val="00EF0C78"/>
    <w:rsid w:val="00EF0E74"/>
    <w:rsid w:val="00EF1CAF"/>
    <w:rsid w:val="00EF1E51"/>
    <w:rsid w:val="00EF2253"/>
    <w:rsid w:val="00EF23C9"/>
    <w:rsid w:val="00EF25FE"/>
    <w:rsid w:val="00EF3417"/>
    <w:rsid w:val="00EF4A45"/>
    <w:rsid w:val="00EF572C"/>
    <w:rsid w:val="00EF72F1"/>
    <w:rsid w:val="00EF7515"/>
    <w:rsid w:val="00EF7671"/>
    <w:rsid w:val="00EF7AA0"/>
    <w:rsid w:val="00F003E6"/>
    <w:rsid w:val="00F005B9"/>
    <w:rsid w:val="00F00E5D"/>
    <w:rsid w:val="00F00E67"/>
    <w:rsid w:val="00F01279"/>
    <w:rsid w:val="00F01ED1"/>
    <w:rsid w:val="00F024C5"/>
    <w:rsid w:val="00F02519"/>
    <w:rsid w:val="00F025E0"/>
    <w:rsid w:val="00F02C9C"/>
    <w:rsid w:val="00F02D10"/>
    <w:rsid w:val="00F0305A"/>
    <w:rsid w:val="00F0365E"/>
    <w:rsid w:val="00F03CB1"/>
    <w:rsid w:val="00F04861"/>
    <w:rsid w:val="00F04E29"/>
    <w:rsid w:val="00F053B0"/>
    <w:rsid w:val="00F05B09"/>
    <w:rsid w:val="00F06AC5"/>
    <w:rsid w:val="00F06CDD"/>
    <w:rsid w:val="00F07016"/>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4C7C"/>
    <w:rsid w:val="00F25AE3"/>
    <w:rsid w:val="00F26370"/>
    <w:rsid w:val="00F263A0"/>
    <w:rsid w:val="00F263F6"/>
    <w:rsid w:val="00F2764A"/>
    <w:rsid w:val="00F27853"/>
    <w:rsid w:val="00F27E74"/>
    <w:rsid w:val="00F309D7"/>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2259"/>
    <w:rsid w:val="00F5353E"/>
    <w:rsid w:val="00F53A0D"/>
    <w:rsid w:val="00F5417B"/>
    <w:rsid w:val="00F555A2"/>
    <w:rsid w:val="00F575BD"/>
    <w:rsid w:val="00F57DC9"/>
    <w:rsid w:val="00F60831"/>
    <w:rsid w:val="00F6086D"/>
    <w:rsid w:val="00F609F9"/>
    <w:rsid w:val="00F6250F"/>
    <w:rsid w:val="00F6276D"/>
    <w:rsid w:val="00F63021"/>
    <w:rsid w:val="00F635AE"/>
    <w:rsid w:val="00F636CB"/>
    <w:rsid w:val="00F646AE"/>
    <w:rsid w:val="00F64BBB"/>
    <w:rsid w:val="00F64BC3"/>
    <w:rsid w:val="00F65A65"/>
    <w:rsid w:val="00F65D53"/>
    <w:rsid w:val="00F660FD"/>
    <w:rsid w:val="00F6611D"/>
    <w:rsid w:val="00F66145"/>
    <w:rsid w:val="00F667FE"/>
    <w:rsid w:val="00F66AB5"/>
    <w:rsid w:val="00F67338"/>
    <w:rsid w:val="00F67645"/>
    <w:rsid w:val="00F67948"/>
    <w:rsid w:val="00F70737"/>
    <w:rsid w:val="00F7099A"/>
    <w:rsid w:val="00F70F4A"/>
    <w:rsid w:val="00F71751"/>
    <w:rsid w:val="00F71A88"/>
    <w:rsid w:val="00F71B3B"/>
    <w:rsid w:val="00F71C71"/>
    <w:rsid w:val="00F72A15"/>
    <w:rsid w:val="00F72CDD"/>
    <w:rsid w:val="00F73059"/>
    <w:rsid w:val="00F73B26"/>
    <w:rsid w:val="00F74396"/>
    <w:rsid w:val="00F75348"/>
    <w:rsid w:val="00F7664A"/>
    <w:rsid w:val="00F767C6"/>
    <w:rsid w:val="00F77656"/>
    <w:rsid w:val="00F77B50"/>
    <w:rsid w:val="00F8035E"/>
    <w:rsid w:val="00F80E75"/>
    <w:rsid w:val="00F813E9"/>
    <w:rsid w:val="00F81C3D"/>
    <w:rsid w:val="00F81E1F"/>
    <w:rsid w:val="00F82829"/>
    <w:rsid w:val="00F82911"/>
    <w:rsid w:val="00F82AD9"/>
    <w:rsid w:val="00F82E40"/>
    <w:rsid w:val="00F830C4"/>
    <w:rsid w:val="00F838C7"/>
    <w:rsid w:val="00F839C0"/>
    <w:rsid w:val="00F839C9"/>
    <w:rsid w:val="00F84893"/>
    <w:rsid w:val="00F84EF9"/>
    <w:rsid w:val="00F84FBF"/>
    <w:rsid w:val="00F854D0"/>
    <w:rsid w:val="00F859E1"/>
    <w:rsid w:val="00F86488"/>
    <w:rsid w:val="00F86540"/>
    <w:rsid w:val="00F86701"/>
    <w:rsid w:val="00F869C2"/>
    <w:rsid w:val="00F86A3C"/>
    <w:rsid w:val="00F86AAE"/>
    <w:rsid w:val="00F86E35"/>
    <w:rsid w:val="00F873C0"/>
    <w:rsid w:val="00F875C9"/>
    <w:rsid w:val="00F87843"/>
    <w:rsid w:val="00F87CE8"/>
    <w:rsid w:val="00F87E65"/>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7A9"/>
    <w:rsid w:val="00FA0B69"/>
    <w:rsid w:val="00FA16E6"/>
    <w:rsid w:val="00FA2B1C"/>
    <w:rsid w:val="00FA3E96"/>
    <w:rsid w:val="00FA4142"/>
    <w:rsid w:val="00FA476C"/>
    <w:rsid w:val="00FA47E4"/>
    <w:rsid w:val="00FA73EF"/>
    <w:rsid w:val="00FA7CF8"/>
    <w:rsid w:val="00FA7FDE"/>
    <w:rsid w:val="00FB0532"/>
    <w:rsid w:val="00FB0CD2"/>
    <w:rsid w:val="00FB175A"/>
    <w:rsid w:val="00FB1BCE"/>
    <w:rsid w:val="00FB1DC6"/>
    <w:rsid w:val="00FB1E59"/>
    <w:rsid w:val="00FB2717"/>
    <w:rsid w:val="00FB2D1D"/>
    <w:rsid w:val="00FB3072"/>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967"/>
    <w:rsid w:val="00FC5EB2"/>
    <w:rsid w:val="00FC630D"/>
    <w:rsid w:val="00FC6334"/>
    <w:rsid w:val="00FC642C"/>
    <w:rsid w:val="00FC65AB"/>
    <w:rsid w:val="00FC7D59"/>
    <w:rsid w:val="00FD01B1"/>
    <w:rsid w:val="00FD0791"/>
    <w:rsid w:val="00FD0C33"/>
    <w:rsid w:val="00FD1180"/>
    <w:rsid w:val="00FD14C5"/>
    <w:rsid w:val="00FD325B"/>
    <w:rsid w:val="00FD3276"/>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3825"/>
    <w:rsid w:val="00FE480D"/>
    <w:rsid w:val="00FE4BF8"/>
    <w:rsid w:val="00FE53B5"/>
    <w:rsid w:val="00FE57A5"/>
    <w:rsid w:val="00FE79BB"/>
    <w:rsid w:val="00FE7D6E"/>
    <w:rsid w:val="00FF0653"/>
    <w:rsid w:val="00FF1212"/>
    <w:rsid w:val="00FF162D"/>
    <w:rsid w:val="00FF163C"/>
    <w:rsid w:val="00FF17AF"/>
    <w:rsid w:val="00FF1EF3"/>
    <w:rsid w:val="00FF272A"/>
    <w:rsid w:val="00FF29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52D5E258"/>
  <w15:docId w15:val="{5DA128FE-6747-42CA-B98B-6E9C0A9C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qFormat="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06477"/>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BE7C76"/>
    <w:pPr>
      <w:keepNext/>
      <w:pageBreakBefore/>
      <w:numPr>
        <w:numId w:val="13"/>
      </w:numPr>
      <w:spacing w:after="60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E7C76"/>
    <w:pPr>
      <w:keepNext/>
      <w:numPr>
        <w:ilvl w:val="1"/>
        <w:numId w:val="13"/>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BE7C76"/>
    <w:pPr>
      <w:keepNext/>
      <w:numPr>
        <w:ilvl w:val="2"/>
        <w:numId w:val="13"/>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D45D20"/>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A90599"/>
    <w:pPr>
      <w:keepNext/>
      <w:numPr>
        <w:ilvl w:val="4"/>
        <w:numId w:val="1"/>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E7C76"/>
    <w:pPr>
      <w:numPr>
        <w:numId w:val="14"/>
      </w:numPr>
      <w:outlineLvl w:val="5"/>
    </w:pPr>
    <w:rPr>
      <w:bCs w:val="0"/>
    </w:rPr>
  </w:style>
  <w:style w:type="paragraph" w:styleId="Heading7">
    <w:name w:val="heading 7"/>
    <w:next w:val="BodyText"/>
    <w:link w:val="Heading7Char"/>
    <w:qFormat/>
    <w:rsid w:val="00BE7C76"/>
    <w:pPr>
      <w:keepNext/>
      <w:numPr>
        <w:ilvl w:val="1"/>
        <w:numId w:val="14"/>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link w:val="Heading8Char"/>
    <w:qFormat/>
    <w:rsid w:val="00BE7C76"/>
    <w:pPr>
      <w:keepLines/>
      <w:numPr>
        <w:numId w:val="14"/>
      </w:numPr>
      <w:spacing w:line="280" w:lineRule="atLeast"/>
      <w:outlineLvl w:val="7"/>
    </w:pPr>
  </w:style>
  <w:style w:type="paragraph" w:styleId="Heading9">
    <w:name w:val="heading 9"/>
    <w:basedOn w:val="Heading4"/>
    <w:next w:val="BodyText"/>
    <w:qFormat/>
    <w:rsid w:val="004B37C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F24C7C"/>
    <w:pPr>
      <w:tabs>
        <w:tab w:val="center" w:pos="4513"/>
        <w:tab w:val="right" w:pos="9026"/>
      </w:tabs>
      <w:jc w:val="right"/>
    </w:pPr>
    <w:rPr>
      <w:rFonts w:ascii="Raleway" w:hAnsi="Raleway"/>
      <w:color w:val="1C355E" w:themeColor="accent1"/>
      <w:sz w:val="16"/>
      <w14:numForm w14:val="lining"/>
    </w:rPr>
  </w:style>
  <w:style w:type="character" w:customStyle="1" w:styleId="HeaderChar">
    <w:name w:val="Header Char"/>
    <w:basedOn w:val="DefaultParagraphFont"/>
    <w:link w:val="Header"/>
    <w:rsid w:val="00F24C7C"/>
    <w:rPr>
      <w:rFonts w:ascii="Raleway" w:hAnsi="Raleway"/>
      <w:color w:val="1C355E" w:themeColor="accent1"/>
      <w:sz w:val="16"/>
      <w14:numForm w14:val="lining"/>
    </w:rPr>
  </w:style>
  <w:style w:type="paragraph" w:styleId="TOC2">
    <w:name w:val="toc 2"/>
    <w:uiPriority w:val="39"/>
    <w:rsid w:val="00AD1E22"/>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EA2258"/>
    <w:pPr>
      <w:pBdr>
        <w:bottom w:val="single" w:sz="8" w:space="1" w:color="011D4B" w:themeColor="text2"/>
        <w:between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1C355E" w:themeColor="accent1"/>
      <w:sz w:val="24"/>
      <w:szCs w:val="22"/>
      <w14:numForm w14:val="lining"/>
    </w:rPr>
  </w:style>
  <w:style w:type="paragraph" w:styleId="Footer">
    <w:name w:val="footer"/>
    <w:basedOn w:val="Normal"/>
    <w:link w:val="FooterChar"/>
    <w:unhideWhenUsed/>
    <w:rsid w:val="00317D92"/>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317D92"/>
    <w:rPr>
      <w:rFonts w:ascii="Raleway" w:hAnsi="Raleway"/>
      <w:color w:val="1C355E" w:themeColor="accent1"/>
      <w:sz w:val="16"/>
      <w14:numForm w14:val="lining"/>
    </w:rPr>
  </w:style>
  <w:style w:type="paragraph" w:styleId="BodyText">
    <w:name w:val="Body Text"/>
    <w:link w:val="BodyTextChar"/>
    <w:unhideWhenUsed/>
    <w:qFormat/>
    <w:rsid w:val="00022D19"/>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022D19"/>
    <w:rPr>
      <w:rFonts w:ascii="Raleway" w:hAnsi="Raleway"/>
      <w:color w:val="2E2E2F"/>
      <w14:numForm w14:val="lining"/>
      <w14:numSpacing w14:val="tabular"/>
    </w:rPr>
  </w:style>
  <w:style w:type="paragraph" w:styleId="FootnoteText">
    <w:name w:val="footnote text"/>
    <w:aliases w:val="Footnote Text Char2,Footnote Text Char1 Char,Footnote Text Char Char Char,(NECG) Footnote Text Char Char,Footnote Text Char Char1,(NECG) Footnote Text Char1"/>
    <w:link w:val="FootnoteTextChar"/>
    <w:rsid w:val="003C1FD2"/>
    <w:pPr>
      <w:spacing w:after="40"/>
      <w:ind w:left="284" w:hanging="284"/>
    </w:pPr>
    <w:rPr>
      <w:rFonts w:ascii="Raleway" w:hAnsi="Raleway"/>
      <w:sz w:val="16"/>
      <w14:numForm w14:val="lining"/>
    </w:rPr>
  </w:style>
  <w:style w:type="character" w:customStyle="1" w:styleId="FootnoteTextChar">
    <w:name w:val="Footnote Text Char"/>
    <w:aliases w:val="Footnote Text Char2 Char,Footnote Text Char1 Char Char,Footnote Text Char Char Char Char,(NECG) Footnote Text Char Char Char,Footnote Text Char Char1 Char,(NECG) Footnote Text Char1 Char"/>
    <w:basedOn w:val="DefaultParagraphFont"/>
    <w:link w:val="FootnoteText"/>
    <w:rsid w:val="003C1FD2"/>
    <w:rPr>
      <w:rFonts w:ascii="Raleway" w:hAnsi="Raleway"/>
      <w:sz w:val="16"/>
      <w14:numForm w14:val="lining"/>
    </w:rPr>
  </w:style>
  <w:style w:type="numbering" w:customStyle="1" w:styleId="BulletList">
    <w:name w:val="Bullet List"/>
    <w:uiPriority w:val="99"/>
    <w:rsid w:val="001D69C7"/>
    <w:pPr>
      <w:numPr>
        <w:numId w:val="5"/>
      </w:numPr>
    </w:pPr>
  </w:style>
  <w:style w:type="paragraph" w:customStyle="1" w:styleId="AppendixCoverPagetitle">
    <w:name w:val="Appendix Cover Page title"/>
    <w:next w:val="BodyText"/>
    <w:uiPriority w:val="1"/>
    <w:rsid w:val="004B37C0"/>
    <w:pPr>
      <w:spacing w:before="4000"/>
      <w:jc w:val="center"/>
    </w:pPr>
    <w:rPr>
      <w:rFonts w:cs="Arial"/>
      <w:color w:val="3E5376" w:themeColor="accent2"/>
      <w:kern w:val="32"/>
      <w:sz w:val="72"/>
      <w:szCs w:val="36"/>
    </w:rPr>
  </w:style>
  <w:style w:type="character" w:customStyle="1" w:styleId="EmphasisText">
    <w:name w:val="Emphasis Text"/>
    <w:basedOn w:val="DefaultParagraphFont"/>
    <w:uiPriority w:val="2"/>
    <w:rsid w:val="00AD1E22"/>
    <w:rPr>
      <w:rFonts w:ascii="Raleway ExtraBold" w:hAnsi="Raleway ExtraBold"/>
      <w:color w:val="011D4B" w:themeColor="text2"/>
    </w:rPr>
  </w:style>
  <w:style w:type="paragraph" w:customStyle="1" w:styleId="CoverHeading1">
    <w:name w:val="Cover Heading 1"/>
    <w:next w:val="CoverHeading2"/>
    <w:uiPriority w:val="2"/>
    <w:rsid w:val="00D45D20"/>
    <w:pPr>
      <w:spacing w:before="500" w:line="360" w:lineRule="exact"/>
    </w:pPr>
    <w:rPr>
      <w:rFonts w:ascii="Raleway" w:hAnsi="Raleway"/>
      <w:color w:val="1C355E" w:themeColor="accent1"/>
      <w:sz w:val="28"/>
    </w:rPr>
  </w:style>
  <w:style w:type="paragraph" w:customStyle="1" w:styleId="Invisiblepara">
    <w:name w:val="Invisible para"/>
    <w:basedOn w:val="Normal"/>
    <w:next w:val="Normal"/>
    <w:semiHidden/>
    <w:rsid w:val="004B37C0"/>
    <w:pPr>
      <w:keepNext/>
      <w:spacing w:before="320" w:line="14" w:lineRule="exact"/>
      <w:jc w:val="both"/>
    </w:pPr>
    <w:rPr>
      <w:rFonts w:asciiTheme="minorHAnsi" w:hAnsiTheme="minorHAnsi"/>
      <w:sz w:val="21"/>
    </w:rPr>
  </w:style>
  <w:style w:type="paragraph" w:customStyle="1" w:styleId="CoverHeading3">
    <w:name w:val="Cover Heading 3"/>
    <w:uiPriority w:val="2"/>
    <w:rsid w:val="00D45D20"/>
    <w:pPr>
      <w:spacing w:before="200" w:after="240"/>
    </w:pPr>
    <w:rPr>
      <w:rFonts w:ascii="Raleway" w:hAnsi="Raleway"/>
      <w:color w:val="1C355E" w:themeColor="accent1"/>
      <w:sz w:val="22"/>
    </w:rPr>
  </w:style>
  <w:style w:type="paragraph" w:customStyle="1" w:styleId="CoverHeading2">
    <w:name w:val="Cover Heading 2"/>
    <w:next w:val="CoverHeading3"/>
    <w:uiPriority w:val="2"/>
    <w:rsid w:val="00D45D20"/>
    <w:pPr>
      <w:spacing w:before="400"/>
    </w:pPr>
    <w:rPr>
      <w:rFonts w:ascii="Raleway" w:hAnsi="Raleway"/>
      <w:color w:val="1C355E" w:themeColor="accent1"/>
      <w:sz w:val="48"/>
    </w:rPr>
  </w:style>
  <w:style w:type="paragraph" w:customStyle="1" w:styleId="CoverDate">
    <w:name w:val="Cover Date"/>
    <w:uiPriority w:val="1"/>
    <w:rsid w:val="004B37C0"/>
    <w:rPr>
      <w:rFonts w:ascii="Raleway" w:hAnsi="Raleway"/>
      <w:color w:val="3E5376" w:themeColor="accent2"/>
      <w:sz w:val="36"/>
    </w:rPr>
  </w:style>
  <w:style w:type="paragraph" w:customStyle="1" w:styleId="FigureGraphic">
    <w:name w:val="Figure Graphic"/>
    <w:next w:val="Normal"/>
    <w:rsid w:val="00022D19"/>
    <w:pPr>
      <w:spacing w:before="80" w:after="80"/>
      <w:jc w:val="center"/>
    </w:pPr>
    <w:rPr>
      <w:rFonts w:ascii="Raleway" w:hAnsi="Raleway"/>
      <w:color w:val="2E2E2F" w:themeColor="text1"/>
      <w:sz w:val="22"/>
      <w14:numForm w14:val="lining"/>
    </w:rPr>
  </w:style>
  <w:style w:type="paragraph" w:styleId="Caption">
    <w:name w:val="caption"/>
    <w:next w:val="BodyText"/>
    <w:qFormat/>
    <w:rsid w:val="00A03ECC"/>
    <w:pPr>
      <w:keepNext/>
      <w:numPr>
        <w:numId w:val="11"/>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D1E22"/>
    <w:pPr>
      <w:spacing w:before="80" w:after="120"/>
      <w:contextualSpacing/>
    </w:pPr>
    <w:rPr>
      <w:rFonts w:ascii="Raleway" w:hAnsi="Raleway"/>
      <w:color w:val="2E2E2F" w:themeColor="text1"/>
      <w:sz w:val="14"/>
      <w14:numForm w14:val="lining"/>
    </w:rPr>
  </w:style>
  <w:style w:type="numbering" w:customStyle="1" w:styleId="CaptioningList">
    <w:name w:val="Captioning List"/>
    <w:uiPriority w:val="99"/>
    <w:rsid w:val="00317636"/>
    <w:pPr>
      <w:numPr>
        <w:numId w:val="10"/>
      </w:numPr>
    </w:pPr>
  </w:style>
  <w:style w:type="paragraph" w:customStyle="1" w:styleId="NoteNumber">
    <w:name w:val="Note Number"/>
    <w:basedOn w:val="Normal"/>
    <w:next w:val="Source"/>
    <w:link w:val="NoteNumberCharChar"/>
    <w:rsid w:val="00317636"/>
    <w:pPr>
      <w:keepLines w:val="0"/>
      <w:numPr>
        <w:ilvl w:val="1"/>
        <w:numId w:val="11"/>
      </w:numPr>
      <w:spacing w:before="0" w:after="0" w:line="200" w:lineRule="atLeast"/>
    </w:pPr>
    <w:rPr>
      <w:color w:val="auto"/>
      <w:position w:val="4"/>
      <w:sz w:val="14"/>
      <w:szCs w:val="16"/>
      <w:lang w:eastAsia="en-US"/>
    </w:rPr>
  </w:style>
  <w:style w:type="table" w:styleId="TableGrid">
    <w:name w:val="Table Grid"/>
    <w:basedOn w:val="TableNormal"/>
    <w:rsid w:val="004B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72486D"/>
    <w:pPr>
      <w:tabs>
        <w:tab w:val="left" w:pos="1050"/>
      </w:tabs>
      <w:spacing w:before="0" w:after="0"/>
      <w:ind w:left="1281" w:hanging="525"/>
    </w:pPr>
  </w:style>
  <w:style w:type="paragraph" w:styleId="TOC4">
    <w:name w:val="toc 4"/>
    <w:next w:val="Normal"/>
    <w:uiPriority w:val="39"/>
    <w:rsid w:val="0072486D"/>
    <w:pPr>
      <w:tabs>
        <w:tab w:val="right" w:pos="8505"/>
      </w:tabs>
      <w:spacing w:before="240" w:after="60"/>
      <w:ind w:left="728" w:right="1134" w:hanging="476"/>
    </w:pPr>
    <w:rPr>
      <w:rFonts w:ascii="Raleway" w:eastAsiaTheme="minorEastAsia" w:hAnsi="Raleway" w:cstheme="minorBidi"/>
      <w:noProof/>
      <w:color w:val="1C355E" w:themeColor="accent1"/>
      <w:sz w:val="18"/>
      <w:szCs w:val="22"/>
      <w14:numForm w14:val="lining"/>
    </w:rPr>
  </w:style>
  <w:style w:type="character" w:styleId="Hyperlink">
    <w:name w:val="Hyperlink"/>
    <w:uiPriority w:val="99"/>
    <w:qFormat/>
    <w:rsid w:val="00A66A46"/>
    <w:rPr>
      <w:rFonts w:ascii="Raleway" w:hAnsi="Raleway"/>
      <w:color w:val="00408A"/>
      <w:u w:val="none"/>
    </w:rPr>
  </w:style>
  <w:style w:type="paragraph" w:customStyle="1" w:styleId="KeyPoint">
    <w:name w:val="Key Point"/>
    <w:basedOn w:val="Normal"/>
    <w:semiHidden/>
    <w:rsid w:val="004B37C0"/>
    <w:pPr>
      <w:numPr>
        <w:numId w:val="2"/>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D1E22"/>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72486D"/>
    <w:pPr>
      <w:spacing w:before="40" w:after="0"/>
      <w:ind w:left="1260" w:hanging="196"/>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B37C0"/>
    <w:pPr>
      <w:spacing w:line="240" w:lineRule="atLeast"/>
    </w:pPr>
    <w:rPr>
      <w:color w:val="7C7C7C"/>
      <w:szCs w:val="22"/>
    </w:rPr>
  </w:style>
  <w:style w:type="character" w:customStyle="1" w:styleId="Heading6Char">
    <w:name w:val="Heading 6 Char"/>
    <w:basedOn w:val="DefaultParagraphFont"/>
    <w:link w:val="Heading6"/>
    <w:rsid w:val="00DD1374"/>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DD1374"/>
    <w:rPr>
      <w:rFonts w:ascii="Raleway" w:hAnsi="Raleway" w:cs="Arial"/>
      <w:bCs/>
      <w:color w:val="1C355E" w:themeColor="accent1"/>
      <w:kern w:val="32"/>
      <w:sz w:val="36"/>
      <w:szCs w:val="36"/>
    </w:rPr>
  </w:style>
  <w:style w:type="paragraph" w:customStyle="1" w:styleId="TableTextEntries">
    <w:name w:val="Table Text Entries"/>
    <w:link w:val="TableTextEntriesChar"/>
    <w:qFormat/>
    <w:rsid w:val="00D609CD"/>
    <w:pPr>
      <w:keepLines/>
    </w:pPr>
    <w:rPr>
      <w:rFonts w:ascii="Raleway" w:hAnsi="Raleway"/>
      <w:color w:val="2E2E2F" w:themeColor="text1"/>
      <w:sz w:val="16"/>
      <w14:numForm w14:val="lining"/>
    </w:rPr>
  </w:style>
  <w:style w:type="paragraph" w:customStyle="1" w:styleId="TableDataEntries">
    <w:name w:val="Table Data Entries"/>
    <w:basedOn w:val="TableTextEntries"/>
    <w:rsid w:val="00AD1E22"/>
    <w:pPr>
      <w:jc w:val="right"/>
    </w:pPr>
    <w:rPr>
      <w14:numSpacing w14:val="tabular"/>
    </w:rPr>
  </w:style>
  <w:style w:type="paragraph" w:customStyle="1" w:styleId="TableListBullet">
    <w:name w:val="Table List Bullet"/>
    <w:basedOn w:val="TableTextEntries"/>
    <w:rsid w:val="009B4031"/>
    <w:pPr>
      <w:numPr>
        <w:numId w:val="16"/>
      </w:numPr>
      <w:tabs>
        <w:tab w:val="clear" w:pos="227"/>
        <w:tab w:val="num" w:pos="357"/>
      </w:tabs>
      <w:spacing w:before="20" w:after="20"/>
    </w:pPr>
    <w:rPr>
      <w14:numSpacing w14:val="tabular"/>
    </w:rPr>
  </w:style>
  <w:style w:type="paragraph" w:customStyle="1" w:styleId="TableListBullet2">
    <w:name w:val="Table List Bullet 2"/>
    <w:basedOn w:val="TableListBullet"/>
    <w:rsid w:val="004C1E2B"/>
    <w:pPr>
      <w:numPr>
        <w:ilvl w:val="1"/>
      </w:numPr>
    </w:pPr>
  </w:style>
  <w:style w:type="table" w:customStyle="1" w:styleId="Dec-Rec-Find-CmtTable">
    <w:name w:val="Dec-Rec-Find-Cmt Table"/>
    <w:basedOn w:val="TableNormal"/>
    <w:uiPriority w:val="99"/>
    <w:rsid w:val="00E25047"/>
    <w:rPr>
      <w:rFonts w:ascii="Raleway" w:hAnsi="Raleway"/>
    </w:rPr>
    <w:tblPr>
      <w:tblStyleColBandSize w:val="1"/>
      <w:tblCellMar>
        <w:left w:w="0" w:type="dxa"/>
        <w:bottom w:w="113" w:type="dxa"/>
      </w:tblCellMar>
    </w:tblPr>
    <w:tcPr>
      <w:shd w:val="clear" w:color="auto" w:fill="ECE9E7"/>
    </w:tcPr>
    <w:tblStylePr w:type="firstRow">
      <w:pPr>
        <w:jc w:val="left"/>
      </w:pPr>
      <w:rPr>
        <w:rFonts w:ascii="Raleway ExtraBold" w:hAnsi="Raleway ExtraBold"/>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nwCell">
      <w:pPr>
        <w:jc w:val="right"/>
      </w:pPr>
      <w:tblPr/>
      <w:tcPr>
        <w:noWrap/>
        <w:vAlign w:val="center"/>
      </w:tcPr>
    </w:tblStylePr>
  </w:style>
  <w:style w:type="paragraph" w:customStyle="1" w:styleId="TableTextColumnHeading">
    <w:name w:val="Table Text Column Heading"/>
    <w:rsid w:val="00CA6D65"/>
    <w:pPr>
      <w:keepNext/>
    </w:pPr>
    <w:rPr>
      <w:rFonts w:ascii="Raleway" w:hAnsi="Raleway"/>
      <w:b/>
      <w:color w:val="011D4B" w:themeColor="text2"/>
    </w:rPr>
  </w:style>
  <w:style w:type="paragraph" w:customStyle="1" w:styleId="TableDataColumnHeading">
    <w:name w:val="Table Data Column Heading"/>
    <w:rsid w:val="00AD1E22"/>
    <w:pPr>
      <w:jc w:val="right"/>
    </w:pPr>
    <w:rPr>
      <w:rFonts w:ascii="Raleway" w:hAnsi="Raleway"/>
      <w:b/>
      <w:color w:val="011D4B" w:themeColor="text2"/>
      <w14:numForm w14:val="lining"/>
    </w:rPr>
  </w:style>
  <w:style w:type="paragraph" w:customStyle="1" w:styleId="RecommendationNumber">
    <w:name w:val="Recommendation Number"/>
    <w:basedOn w:val="BodyText"/>
    <w:uiPriority w:val="1"/>
    <w:rsid w:val="001C26DB"/>
    <w:pPr>
      <w:numPr>
        <w:numId w:val="22"/>
      </w:numPr>
      <w:spacing w:before="240" w:after="0"/>
    </w:pPr>
    <w:rPr>
      <w:color w:val="1C355E" w:themeColor="accent1"/>
      <w14:numForm w14:val="default"/>
    </w:rPr>
  </w:style>
  <w:style w:type="paragraph" w:customStyle="1" w:styleId="RecommendationAlpha">
    <w:name w:val="Recommendation Alpha"/>
    <w:uiPriority w:val="1"/>
    <w:rsid w:val="001C26DB"/>
    <w:pPr>
      <w:numPr>
        <w:ilvl w:val="1"/>
        <w:numId w:val="22"/>
      </w:numPr>
      <w:spacing w:before="60" w:after="60" w:line="264" w:lineRule="auto"/>
      <w:outlineLvl w:val="4"/>
    </w:pPr>
    <w:rPr>
      <w:rFonts w:ascii="Raleway" w:hAnsi="Raleway"/>
      <w:color w:val="1C355E" w:themeColor="accent1"/>
    </w:rPr>
  </w:style>
  <w:style w:type="paragraph" w:customStyle="1" w:styleId="RecommendationBullet">
    <w:name w:val="Recommendation Bullet"/>
    <w:basedOn w:val="BodyText"/>
    <w:uiPriority w:val="1"/>
    <w:rsid w:val="001C26DB"/>
    <w:pPr>
      <w:numPr>
        <w:ilvl w:val="2"/>
        <w:numId w:val="22"/>
      </w:numPr>
      <w:spacing w:before="80" w:after="80"/>
    </w:pPr>
    <w:rPr>
      <w:color w:val="1C355E" w:themeColor="accent1"/>
      <w14:numForm w14:val="default"/>
    </w:rPr>
  </w:style>
  <w:style w:type="numbering" w:customStyle="1" w:styleId="RecommendationList">
    <w:name w:val="Recommendation List"/>
    <w:uiPriority w:val="99"/>
    <w:rsid w:val="001C26DB"/>
    <w:pPr>
      <w:numPr>
        <w:numId w:val="20"/>
      </w:numPr>
    </w:pPr>
  </w:style>
  <w:style w:type="paragraph" w:customStyle="1" w:styleId="DecisionAlpha">
    <w:name w:val="Decision Alpha"/>
    <w:uiPriority w:val="1"/>
    <w:rsid w:val="009F3168"/>
    <w:pPr>
      <w:keepLines/>
      <w:numPr>
        <w:ilvl w:val="1"/>
        <w:numId w:val="23"/>
      </w:numPr>
      <w:spacing w:before="60" w:after="60" w:line="264" w:lineRule="auto"/>
      <w:outlineLvl w:val="4"/>
    </w:pPr>
    <w:rPr>
      <w:rFonts w:ascii="Raleway" w:hAnsi="Raleway"/>
      <w:color w:val="1C355E" w:themeColor="accent1"/>
    </w:rPr>
  </w:style>
  <w:style w:type="paragraph" w:customStyle="1" w:styleId="DecisionBullet">
    <w:name w:val="Decision Bullet"/>
    <w:basedOn w:val="RecommendationBullet"/>
    <w:uiPriority w:val="1"/>
    <w:rsid w:val="009F3168"/>
    <w:pPr>
      <w:numPr>
        <w:numId w:val="23"/>
      </w:numPr>
      <w:spacing w:before="20" w:after="20" w:line="264" w:lineRule="auto"/>
    </w:pPr>
  </w:style>
  <w:style w:type="paragraph" w:customStyle="1" w:styleId="DecisionNumber">
    <w:name w:val="Decision Number"/>
    <w:basedOn w:val="RecommendationNumber"/>
    <w:uiPriority w:val="1"/>
    <w:rsid w:val="009F3168"/>
    <w:pPr>
      <w:numPr>
        <w:numId w:val="23"/>
      </w:numPr>
      <w:spacing w:after="40"/>
      <w:outlineLvl w:val="3"/>
    </w:pPr>
  </w:style>
  <w:style w:type="paragraph" w:customStyle="1" w:styleId="DecisionsHeading">
    <w:name w:val="Decisions Heading"/>
    <w:next w:val="DecisionNumber"/>
    <w:uiPriority w:val="1"/>
    <w:rsid w:val="009F3168"/>
    <w:pPr>
      <w:keepNext/>
      <w:spacing w:before="240" w:after="80" w:line="360" w:lineRule="atLeast"/>
    </w:pPr>
    <w:rPr>
      <w:rFonts w:ascii="Raleway" w:hAnsi="Raleway"/>
      <w:color w:val="1C355E" w:themeColor="accent1"/>
      <w:sz w:val="24"/>
    </w:rPr>
  </w:style>
  <w:style w:type="numbering" w:customStyle="1" w:styleId="DecisionsList">
    <w:name w:val="Decisions List"/>
    <w:uiPriority w:val="99"/>
    <w:rsid w:val="009F3168"/>
    <w:pPr>
      <w:numPr>
        <w:numId w:val="23"/>
      </w:numPr>
    </w:pPr>
  </w:style>
  <w:style w:type="character" w:styleId="PlaceholderText">
    <w:name w:val="Placeholder Text"/>
    <w:basedOn w:val="DefaultParagraphFont"/>
    <w:uiPriority w:val="99"/>
    <w:semiHidden/>
    <w:rsid w:val="004B37C0"/>
    <w:rPr>
      <w:color w:val="808080"/>
    </w:rPr>
  </w:style>
  <w:style w:type="table" w:customStyle="1" w:styleId="BreakoutBoxes">
    <w:name w:val="Breakout_Boxes"/>
    <w:basedOn w:val="TableNormal"/>
    <w:uiPriority w:val="99"/>
    <w:rsid w:val="0075320E"/>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paragraph" w:styleId="EndnoteText">
    <w:name w:val="endnote text"/>
    <w:basedOn w:val="Normal"/>
    <w:link w:val="EndnoteTextChar"/>
    <w:rsid w:val="00022D19"/>
    <w:pPr>
      <w:spacing w:before="0" w:after="0" w:line="240" w:lineRule="auto"/>
      <w:ind w:left="284" w:hanging="284"/>
    </w:pPr>
    <w:rPr>
      <w:sz w:val="16"/>
      <w14:numForm w14:val="lining"/>
    </w:r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E7C76"/>
    <w:pPr>
      <w:numPr>
        <w:numId w:val="9"/>
      </w:numPr>
    </w:pPr>
  </w:style>
  <w:style w:type="paragraph" w:customStyle="1" w:styleId="Heading1nonumber">
    <w:name w:val="Heading 1 (no number)"/>
    <w:basedOn w:val="Heading1"/>
    <w:next w:val="BodyText"/>
    <w:rsid w:val="0073741E"/>
    <w:pPr>
      <w:numPr>
        <w:numId w:val="0"/>
      </w:numPr>
      <w:spacing w:before="600" w:after="360" w:line="440" w:lineRule="atLeast"/>
    </w:pPr>
    <w:rPr>
      <w:rFonts w:cs="Times New Roman"/>
      <w:bCs w:val="0"/>
      <w:kern w:val="28"/>
    </w:rPr>
  </w:style>
  <w:style w:type="numbering" w:customStyle="1" w:styleId="AppendixHeadings">
    <w:name w:val="Appendix Headings"/>
    <w:uiPriority w:val="99"/>
    <w:rsid w:val="00BE7C76"/>
    <w:pPr>
      <w:numPr>
        <w:numId w:val="8"/>
      </w:numPr>
    </w:pPr>
  </w:style>
  <w:style w:type="paragraph" w:customStyle="1" w:styleId="FindingsAlpha">
    <w:name w:val="Findings Alpha"/>
    <w:uiPriority w:val="1"/>
    <w:rsid w:val="009F3168"/>
    <w:pPr>
      <w:keepLines/>
      <w:numPr>
        <w:ilvl w:val="1"/>
        <w:numId w:val="25"/>
      </w:numPr>
      <w:spacing w:before="60" w:after="60" w:line="264" w:lineRule="auto"/>
      <w:outlineLvl w:val="4"/>
    </w:pPr>
    <w:rPr>
      <w:rFonts w:ascii="Raleway" w:hAnsi="Raleway"/>
      <w:color w:val="1C355E" w:themeColor="accent1"/>
    </w:rPr>
  </w:style>
  <w:style w:type="paragraph" w:customStyle="1" w:styleId="FindingsBullet">
    <w:name w:val="Findings Bullet"/>
    <w:uiPriority w:val="1"/>
    <w:rsid w:val="009F3168"/>
    <w:pPr>
      <w:numPr>
        <w:ilvl w:val="2"/>
        <w:numId w:val="25"/>
      </w:numPr>
      <w:spacing w:before="20" w:after="20" w:line="264" w:lineRule="auto"/>
    </w:pPr>
    <w:rPr>
      <w:rFonts w:ascii="Raleway" w:hAnsi="Raleway"/>
      <w:color w:val="1C355E" w:themeColor="accent1"/>
    </w:rPr>
  </w:style>
  <w:style w:type="paragraph" w:customStyle="1" w:styleId="FindingsHeading">
    <w:name w:val="Findings Heading"/>
    <w:basedOn w:val="PullQuoteHeading-Reversed"/>
    <w:next w:val="Normal"/>
    <w:uiPriority w:val="1"/>
    <w:rsid w:val="009F3168"/>
    <w:pPr>
      <w:keepNext/>
      <w:spacing w:before="400" w:after="80"/>
    </w:pPr>
    <w:rPr>
      <w:color w:val="1C355E" w:themeColor="accent1"/>
    </w:rPr>
  </w:style>
  <w:style w:type="numbering" w:customStyle="1" w:styleId="FindingsList">
    <w:name w:val="Findings List"/>
    <w:uiPriority w:val="99"/>
    <w:rsid w:val="009F3168"/>
    <w:pPr>
      <w:numPr>
        <w:numId w:val="24"/>
      </w:numPr>
    </w:pPr>
  </w:style>
  <w:style w:type="paragraph" w:customStyle="1" w:styleId="SeekCommentHeading">
    <w:name w:val="Seek Comment Heading"/>
    <w:basedOn w:val="Normal"/>
    <w:next w:val="SeekCommentNumber"/>
    <w:uiPriority w:val="1"/>
    <w:rsid w:val="009F3168"/>
    <w:pPr>
      <w:keepNext/>
      <w:keepLines w:val="0"/>
      <w:tabs>
        <w:tab w:val="left" w:pos="567"/>
      </w:tabs>
      <w:spacing w:before="400" w:after="0" w:line="280" w:lineRule="atLeast"/>
    </w:pPr>
    <w:rPr>
      <w:color w:val="1C355E" w:themeColor="accent1"/>
      <w:sz w:val="24"/>
      <w14:numForm w14:val="lining"/>
      <w14:numSpacing w14:val="tabular"/>
    </w:rPr>
  </w:style>
  <w:style w:type="paragraph" w:customStyle="1" w:styleId="SeekCommentNumber">
    <w:name w:val="Seek Comment Number"/>
    <w:uiPriority w:val="1"/>
    <w:rsid w:val="007010B1"/>
    <w:pPr>
      <w:keepLines/>
      <w:numPr>
        <w:numId w:val="21"/>
      </w:numPr>
      <w:spacing w:before="240"/>
      <w:outlineLvl w:val="3"/>
    </w:pPr>
    <w:rPr>
      <w:rFonts w:ascii="Raleway" w:hAnsi="Raleway"/>
      <w:color w:val="1C355E" w:themeColor="accent1"/>
    </w:rPr>
  </w:style>
  <w:style w:type="paragraph" w:customStyle="1" w:styleId="SeekCommentAlpha">
    <w:name w:val="Seek Comment Alpha"/>
    <w:uiPriority w:val="1"/>
    <w:rsid w:val="007010B1"/>
    <w:pPr>
      <w:keepLines/>
      <w:numPr>
        <w:ilvl w:val="1"/>
        <w:numId w:val="21"/>
      </w:numPr>
      <w:spacing w:before="60" w:after="60" w:line="264" w:lineRule="auto"/>
      <w:contextualSpacing/>
      <w:outlineLvl w:val="4"/>
    </w:pPr>
    <w:rPr>
      <w:rFonts w:ascii="Raleway" w:hAnsi="Raleway"/>
      <w:color w:val="1C355E" w:themeColor="accent1"/>
    </w:rPr>
  </w:style>
  <w:style w:type="paragraph" w:customStyle="1" w:styleId="SeekCommentBullet">
    <w:name w:val="Seek Comment Bullet"/>
    <w:uiPriority w:val="1"/>
    <w:rsid w:val="007010B1"/>
    <w:pPr>
      <w:keepLines/>
      <w:numPr>
        <w:ilvl w:val="2"/>
        <w:numId w:val="21"/>
      </w:numPr>
      <w:spacing w:line="264" w:lineRule="auto"/>
    </w:pPr>
    <w:rPr>
      <w:rFonts w:ascii="Raleway" w:hAnsi="Raleway"/>
      <w:color w:val="1C355E" w:themeColor="accent1"/>
    </w:rPr>
  </w:style>
  <w:style w:type="paragraph" w:customStyle="1" w:styleId="FindingsNumber">
    <w:name w:val="Findings Number"/>
    <w:uiPriority w:val="1"/>
    <w:rsid w:val="009F3168"/>
    <w:pPr>
      <w:keepLines/>
      <w:numPr>
        <w:numId w:val="25"/>
      </w:numPr>
      <w:spacing w:before="240" w:line="280" w:lineRule="atLeast"/>
      <w:outlineLvl w:val="3"/>
    </w:pPr>
    <w:rPr>
      <w:rFonts w:ascii="Raleway" w:hAnsi="Raleway"/>
      <w:color w:val="1C355E" w:themeColor="accent1"/>
    </w:rPr>
  </w:style>
  <w:style w:type="paragraph" w:customStyle="1" w:styleId="Contents">
    <w:name w:val="Contents"/>
    <w:basedOn w:val="Normal"/>
    <w:semiHidden/>
    <w:rsid w:val="004B37C0"/>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PullQuoteVertical">
    <w:name w:val="PullQuote_Vertical"/>
    <w:basedOn w:val="TableNormal"/>
    <w:uiPriority w:val="99"/>
    <w:rsid w:val="00677F8D"/>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ExtraBold" w:hAnsi="Raleway ExtraBold"/>
        <w:color w:val="FFFFFF" w:themeColor="background1"/>
        <w:sz w:val="24"/>
      </w:rPr>
      <w:tblPr/>
      <w:tcPr>
        <w:shd w:val="clear" w:color="auto" w:fill="011D4B" w:themeFill="text2"/>
      </w:tcPr>
    </w:tblStylePr>
  </w:style>
  <w:style w:type="table" w:customStyle="1" w:styleId="BoxFormat">
    <w:name w:val="BoxFormat"/>
    <w:basedOn w:val="TableNormal"/>
    <w:uiPriority w:val="99"/>
    <w:rsid w:val="00DD4922"/>
    <w:rPr>
      <w:rFonts w:ascii="Raleway" w:hAnsi="Raleway"/>
    </w:rPr>
    <w:tblPr>
      <w:tblCellMar>
        <w:left w:w="567" w:type="dxa"/>
        <w:bottom w:w="567" w:type="dxa"/>
        <w:right w:w="567" w:type="dxa"/>
      </w:tblCellMar>
    </w:tblPr>
    <w:tcPr>
      <w:shd w:val="clear" w:color="auto" w:fill="ECE9E7"/>
    </w:tcPr>
    <w:tblStylePr w:type="firstRow">
      <w:pPr>
        <w:jc w:val="left"/>
      </w:pPr>
      <w:rPr>
        <w:rFonts w:ascii="Raleway ExtraBold" w:hAnsi="Raleway ExtraBold"/>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character" w:customStyle="1" w:styleId="Heading4Char">
    <w:name w:val="Heading 4 Char"/>
    <w:basedOn w:val="DefaultParagraphFont"/>
    <w:link w:val="Heading4"/>
    <w:rsid w:val="00D45D20"/>
    <w:rPr>
      <w:rFonts w:ascii="Raleway" w:hAnsi="Raleway"/>
      <w:b/>
      <w:color w:val="3E5376" w:themeColor="accent2"/>
      <w:sz w:val="22"/>
      <w:szCs w:val="28"/>
    </w:rPr>
  </w:style>
  <w:style w:type="paragraph" w:customStyle="1" w:styleId="RecommendationsHeading">
    <w:name w:val="Recommendations Heading"/>
    <w:basedOn w:val="BodyText"/>
    <w:next w:val="RecommendationNumber"/>
    <w:uiPriority w:val="1"/>
    <w:rsid w:val="00A11045"/>
    <w:rPr>
      <w:color w:val="FFFFFF" w:themeColor="background1"/>
      <w:sz w:val="24"/>
    </w:rPr>
  </w:style>
  <w:style w:type="table" w:customStyle="1" w:styleId="TextTable">
    <w:name w:val="Text Table"/>
    <w:basedOn w:val="TableNormal"/>
    <w:uiPriority w:val="99"/>
    <w:rsid w:val="00E9270D"/>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table" w:customStyle="1" w:styleId="TableGrid1">
    <w:name w:val="Table Grid1"/>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3"/>
      </w:numPr>
    </w:pPr>
  </w:style>
  <w:style w:type="table" w:customStyle="1" w:styleId="TableGrid2">
    <w:name w:val="Table Grid2"/>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B37C0"/>
    <w:pPr>
      <w:spacing w:line="240" w:lineRule="auto"/>
    </w:pPr>
  </w:style>
  <w:style w:type="character" w:customStyle="1" w:styleId="CommentTextChar">
    <w:name w:val="Comment Text Char"/>
    <w:basedOn w:val="DefaultParagraphFont"/>
    <w:link w:val="CommentText"/>
    <w:uiPriority w:val="99"/>
    <w:rsid w:val="004B37C0"/>
  </w:style>
  <w:style w:type="character" w:styleId="CommentReference">
    <w:name w:val="annotation reference"/>
    <w:basedOn w:val="DefaultParagraphFont"/>
    <w:uiPriority w:val="99"/>
    <w:semiHidden/>
    <w:unhideWhenUsed/>
    <w:rsid w:val="004B37C0"/>
    <w:rPr>
      <w:sz w:val="16"/>
      <w:szCs w:val="16"/>
    </w:rPr>
  </w:style>
  <w:style w:type="paragraph" w:styleId="ListBullet">
    <w:name w:val="List Bullet"/>
    <w:link w:val="ListBulletChar"/>
    <w:qFormat/>
    <w:rsid w:val="002E4E00"/>
    <w:pPr>
      <w:keepLines/>
      <w:numPr>
        <w:numId w:val="5"/>
      </w:numPr>
      <w:spacing w:before="80" w:after="80" w:line="280" w:lineRule="atLeast"/>
      <w:ind w:left="357" w:hanging="357"/>
    </w:pPr>
    <w:rPr>
      <w:rFonts w:ascii="Raleway" w:hAnsi="Raleway"/>
      <w:color w:val="2E2E2F" w:themeColor="text1"/>
      <w14:numForm w14:val="lining"/>
    </w:rPr>
  </w:style>
  <w:style w:type="paragraph" w:styleId="ListBullet2">
    <w:name w:val="List Bullet 2"/>
    <w:qFormat/>
    <w:rsid w:val="002E4E00"/>
    <w:pPr>
      <w:keepLines/>
      <w:numPr>
        <w:ilvl w:val="1"/>
        <w:numId w:val="5"/>
      </w:numPr>
      <w:spacing w:before="80" w:line="280" w:lineRule="atLeast"/>
      <w:ind w:left="714" w:hanging="357"/>
    </w:pPr>
    <w:rPr>
      <w:rFonts w:ascii="Raleway" w:hAnsi="Raleway"/>
      <w:color w:val="2E2E2F" w:themeColor="text1"/>
      <w14:numForm w14:val="lining"/>
    </w:rPr>
  </w:style>
  <w:style w:type="paragraph" w:styleId="Title">
    <w:name w:val="Title"/>
    <w:basedOn w:val="Normal"/>
    <w:next w:val="Normal"/>
    <w:link w:val="TitleChar"/>
    <w:uiPriority w:val="2"/>
    <w:rsid w:val="00317D92"/>
    <w:pPr>
      <w:spacing w:before="0" w:after="0" w:line="240" w:lineRule="auto"/>
      <w:contextualSpacing/>
    </w:pPr>
    <w:rPr>
      <w:rFonts w:eastAsiaTheme="majorEastAsia" w:cstheme="majorBidi"/>
      <w:color w:val="1C355E" w:themeColor="accent1"/>
      <w:spacing w:val="-10"/>
      <w:kern w:val="28"/>
      <w:sz w:val="56"/>
      <w:szCs w:val="56"/>
    </w:rPr>
  </w:style>
  <w:style w:type="character" w:customStyle="1" w:styleId="TitleChar">
    <w:name w:val="Title Char"/>
    <w:basedOn w:val="DefaultParagraphFont"/>
    <w:link w:val="Title"/>
    <w:uiPriority w:val="2"/>
    <w:rsid w:val="00317D92"/>
    <w:rPr>
      <w:rFonts w:ascii="Raleway" w:eastAsiaTheme="majorEastAsia" w:hAnsi="Raleway" w:cstheme="majorBidi"/>
      <w:color w:val="1C355E" w:themeColor="accent1"/>
      <w:spacing w:val="-10"/>
      <w:kern w:val="28"/>
      <w:sz w:val="56"/>
      <w:szCs w:val="56"/>
    </w:rPr>
  </w:style>
  <w:style w:type="paragraph" w:styleId="Subtitle">
    <w:name w:val="Subtitle"/>
    <w:basedOn w:val="Title"/>
    <w:link w:val="SubtitleChar"/>
    <w:uiPriority w:val="1"/>
    <w:qFormat/>
    <w:rsid w:val="00B75D3D"/>
    <w:pPr>
      <w:spacing w:line="0" w:lineRule="atLeast"/>
      <w:contextualSpacing w:val="0"/>
      <w:jc w:val="center"/>
    </w:pPr>
    <w:rPr>
      <w:rFonts w:eastAsia="Times New Roman" w:cs="Arial"/>
      <w:b/>
      <w:bCs/>
      <w:caps/>
      <w:spacing w:val="0"/>
      <w:sz w:val="32"/>
      <w:szCs w:val="30"/>
    </w:rPr>
  </w:style>
  <w:style w:type="character" w:customStyle="1" w:styleId="SubtitleChar">
    <w:name w:val="Subtitle Char"/>
    <w:basedOn w:val="DefaultParagraphFont"/>
    <w:link w:val="Subtitle"/>
    <w:uiPriority w:val="1"/>
    <w:rsid w:val="00B75D3D"/>
    <w:rPr>
      <w:rFonts w:ascii="Raleway" w:hAnsi="Raleway" w:cs="Arial"/>
      <w:b/>
      <w:bCs/>
      <w:caps/>
      <w:color w:val="1C355E" w:themeColor="accent1"/>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styleId="TOCHeading">
    <w:name w:val="TOC Heading"/>
    <w:basedOn w:val="Heading1"/>
    <w:next w:val="Normal"/>
    <w:uiPriority w:val="39"/>
    <w:unhideWhenUsed/>
    <w:qFormat/>
    <w:rsid w:val="00D45D20"/>
    <w:pPr>
      <w:keepLines/>
      <w:numPr>
        <w:numId w:val="0"/>
      </w:numPr>
      <w:spacing w:before="240" w:line="259" w:lineRule="auto"/>
      <w:outlineLvl w:val="9"/>
    </w:pPr>
    <w:rPr>
      <w:rFonts w:eastAsiaTheme="majorEastAsia" w:cstheme="majorBidi"/>
      <w:bCs w:val="0"/>
      <w:kern w:val="0"/>
      <w:sz w:val="28"/>
      <w:szCs w:val="32"/>
      <w:lang w:val="en-US" w:eastAsia="en-US"/>
    </w:rPr>
  </w:style>
  <w:style w:type="paragraph" w:customStyle="1" w:styleId="Disclaimertext">
    <w:name w:val="Disclaimer text"/>
    <w:rsid w:val="00022D19"/>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677F8D"/>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677F8D"/>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DD4922"/>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DD4922"/>
    <w:rPr>
      <w:color w:val="1C355E" w:themeColor="accent1"/>
    </w:rPr>
  </w:style>
  <w:style w:type="table" w:customStyle="1" w:styleId="IPARTCentredQuote">
    <w:name w:val="IPART Centred Quote"/>
    <w:basedOn w:val="TableNormal"/>
    <w:uiPriority w:val="99"/>
    <w:rsid w:val="00677F8D"/>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ExtraBold" w:hAnsi="Raleway ExtraBold"/>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DD4922"/>
    <w:rPr>
      <w:rFonts w:ascii="Raleway" w:hAnsi="Raleway"/>
    </w:rPr>
    <w:tblPr>
      <w:tblStyleRowBandSize w:val="1"/>
      <w:tblCellMar>
        <w:left w:w="0" w:type="dxa"/>
        <w:right w:w="0" w:type="dxa"/>
      </w:tblCellMar>
    </w:tblPr>
    <w:trPr>
      <w:cantSplit/>
    </w:trPr>
    <w:tblStylePr w:type="firstRow">
      <w:rPr>
        <w:rFonts w:ascii="Raleway ExtraBold" w:hAnsi="Raleway ExtraBold"/>
      </w:rPr>
    </w:tblStylePr>
    <w:tblStylePr w:type="firstCol">
      <w:rPr>
        <w:rFonts w:ascii="Raleway ExtraBold" w:hAnsi="Raleway ExtraBold"/>
      </w:rPr>
      <w:tblPr/>
      <w:tcPr>
        <w:shd w:val="clear" w:color="auto" w:fill="1C355E" w:themeFill="accent1"/>
      </w:tcPr>
    </w:tblStylePr>
    <w:tblStylePr w:type="lastCol">
      <w:rPr>
        <w:rFonts w:ascii="Raleway ExtraBold" w:hAnsi="Raleway ExtraBold"/>
      </w:rPr>
      <w:tblPr/>
      <w:tcPr>
        <w:shd w:val="clear" w:color="auto" w:fill="1C355E" w:themeFill="accent1"/>
      </w:tcPr>
    </w:tblStylePr>
  </w:style>
  <w:style w:type="paragraph" w:customStyle="1" w:styleId="Graphic">
    <w:name w:val="Graphic"/>
    <w:rsid w:val="003749D8"/>
    <w:rPr>
      <w:rFonts w:ascii="Raleway" w:hAnsi="Raleway"/>
      <w:noProof/>
      <w:color w:val="2E2E2F"/>
      <w14:numSpacing w14:val="tabular"/>
    </w:rPr>
  </w:style>
  <w:style w:type="paragraph" w:styleId="ListNumber">
    <w:name w:val="List Number"/>
    <w:basedOn w:val="ListBullet"/>
    <w:rsid w:val="00AD1E22"/>
    <w:pPr>
      <w:numPr>
        <w:numId w:val="4"/>
      </w:numPr>
      <w:tabs>
        <w:tab w:val="clear" w:pos="357"/>
        <w:tab w:val="left" w:pos="567"/>
      </w:tabs>
      <w:spacing w:after="0"/>
      <w:ind w:left="357" w:hanging="357"/>
    </w:pPr>
    <w:rPr>
      <w:color w:val="212122"/>
      <w:szCs w:val="21"/>
    </w:rPr>
  </w:style>
  <w:style w:type="paragraph" w:styleId="ListNumber2">
    <w:name w:val="List Number 2"/>
    <w:basedOn w:val="ListNumber"/>
    <w:rsid w:val="001D69C7"/>
    <w:pPr>
      <w:numPr>
        <w:ilvl w:val="1"/>
      </w:numPr>
      <w:tabs>
        <w:tab w:val="clear" w:pos="567"/>
      </w:tabs>
      <w:spacing w:before="60"/>
    </w:pPr>
  </w:style>
  <w:style w:type="paragraph" w:styleId="ListNumber3">
    <w:name w:val="List Number 3"/>
    <w:basedOn w:val="ListNumber2"/>
    <w:rsid w:val="005030BA"/>
    <w:pPr>
      <w:numPr>
        <w:ilvl w:val="2"/>
      </w:numPr>
    </w:pPr>
  </w:style>
  <w:style w:type="numbering" w:customStyle="1" w:styleId="Numbering">
    <w:name w:val="Numbering"/>
    <w:uiPriority w:val="99"/>
    <w:rsid w:val="005030BA"/>
    <w:pPr>
      <w:numPr>
        <w:numId w:val="4"/>
      </w:numPr>
    </w:pPr>
  </w:style>
  <w:style w:type="paragraph" w:styleId="ListBullet3">
    <w:name w:val="List Bullet 3"/>
    <w:qFormat/>
    <w:rsid w:val="001D69C7"/>
    <w:pPr>
      <w:keepLines/>
      <w:numPr>
        <w:ilvl w:val="2"/>
        <w:numId w:val="5"/>
      </w:numPr>
      <w:spacing w:before="40" w:line="280" w:lineRule="atLeast"/>
    </w:pPr>
    <w:rPr>
      <w:rFonts w:ascii="Raleway" w:hAnsi="Raleway"/>
      <w:color w:val="2E2E2F" w:themeColor="text1"/>
      <w14:numForm w14:val="lining"/>
    </w:rPr>
  </w:style>
  <w:style w:type="paragraph" w:customStyle="1" w:styleId="Heading2nonumber">
    <w:name w:val="Heading 2 (no number)"/>
    <w:basedOn w:val="Heading2"/>
    <w:next w:val="BodyText"/>
    <w:rsid w:val="0098605A"/>
    <w:pPr>
      <w:numPr>
        <w:ilvl w:val="0"/>
        <w:numId w:val="0"/>
      </w:numPr>
    </w:pPr>
  </w:style>
  <w:style w:type="paragraph" w:customStyle="1" w:styleId="Heading3nonumber">
    <w:name w:val="Heading 3 (no number)"/>
    <w:basedOn w:val="Heading3"/>
    <w:next w:val="BodyText"/>
    <w:rsid w:val="00DC0DC4"/>
    <w:pPr>
      <w:numPr>
        <w:ilvl w:val="0"/>
        <w:numId w:val="0"/>
      </w:numPr>
    </w:pPr>
  </w:style>
  <w:style w:type="character" w:customStyle="1" w:styleId="EndnoteTextChar">
    <w:name w:val="Endnote Text Char"/>
    <w:basedOn w:val="DefaultParagraphFont"/>
    <w:link w:val="EndnoteText"/>
    <w:rsid w:val="00022D19"/>
    <w:rPr>
      <w:rFonts w:ascii="Raleway" w:hAnsi="Raleway"/>
      <w:color w:val="2E2E2F" w:themeColor="text1"/>
      <w:sz w:val="16"/>
      <w14:numForm w14:val="lining"/>
    </w:rPr>
  </w:style>
  <w:style w:type="table" w:customStyle="1" w:styleId="PullQuoteGrey">
    <w:name w:val="Pull_Quote_Grey"/>
    <w:basedOn w:val="TableNormal"/>
    <w:uiPriority w:val="99"/>
    <w:rsid w:val="00677F8D"/>
    <w:rPr>
      <w:rFonts w:ascii="Raleway" w:hAnsi="Raleway"/>
    </w:rPr>
    <w:tblPr/>
    <w:tcPr>
      <w:shd w:val="clear" w:color="auto" w:fill="ECE9E7"/>
      <w:vAlign w:val="center"/>
    </w:tcPr>
  </w:style>
  <w:style w:type="paragraph" w:customStyle="1" w:styleId="Heading7nonumber">
    <w:name w:val="Heading 7 (no number)"/>
    <w:rsid w:val="009B4031"/>
    <w:pPr>
      <w:keepNext/>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01EF7"/>
    <w:pPr>
      <w:keepNext/>
      <w:spacing w:before="480" w:after="240"/>
    </w:pPr>
    <w:rPr>
      <w:color w:val="011D4B" w:themeColor="text2"/>
      <w:sz w:val="24"/>
    </w:rPr>
  </w:style>
  <w:style w:type="table" w:customStyle="1" w:styleId="BasicIPARTtable">
    <w:name w:val="Basic IPART table"/>
    <w:basedOn w:val="TableNormal"/>
    <w:uiPriority w:val="99"/>
    <w:rsid w:val="002D28B3"/>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ExtraBold" w:hAnsi="Raleway ExtraBold"/>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ExtraBold" w:hAnsi="Raleway ExtraBold"/>
        <w:b/>
        <w:color w:val="011D4B" w:themeColor="text2"/>
        <w:sz w:val="18"/>
      </w:rPr>
      <w:tblPr/>
      <w:tcPr>
        <w:shd w:val="clear" w:color="auto" w:fill="CACACB" w:themeFill="text1" w:themeFillTint="40"/>
      </w:tcPr>
    </w:tblStylePr>
    <w:tblStylePr w:type="firstCol">
      <w:rPr>
        <w:rFonts w:ascii="Raleway ExtraBold" w:hAnsi="Raleway ExtraBold"/>
      </w:rPr>
    </w:tblStylePr>
    <w:tblStylePr w:type="lastCol">
      <w:rPr>
        <w:rFonts w:ascii="Raleway ExtraBold" w:hAnsi="Raleway ExtraBold"/>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table" w:customStyle="1" w:styleId="InfographicList">
    <w:name w:val="Infographic List"/>
    <w:basedOn w:val="TableNormal"/>
    <w:uiPriority w:val="99"/>
    <w:rsid w:val="00337F47"/>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Raleway ExtraBold" w:hAnsi="Raleway ExtraBold"/>
      </w:rPr>
    </w:tblStylePr>
  </w:style>
  <w:style w:type="paragraph" w:customStyle="1" w:styleId="InfographicNumber-Blue">
    <w:name w:val="Infographic Number - Blue"/>
    <w:rsid w:val="00337F47"/>
    <w:rPr>
      <w:rFonts w:ascii="Raleway" w:hAnsi="Raleway"/>
      <w:color w:val="009DDB" w:themeColor="accent5"/>
      <w:sz w:val="36"/>
      <w14:numSpacing w14:val="tabular"/>
    </w:rPr>
  </w:style>
  <w:style w:type="paragraph" w:customStyle="1" w:styleId="InfographicNumber-Navy">
    <w:name w:val="Infographic Number - Navy"/>
    <w:basedOn w:val="InfographicNumber-Blue"/>
    <w:rsid w:val="00337F47"/>
    <w:rPr>
      <w:color w:val="7287A6" w:themeColor="accent3"/>
    </w:rPr>
  </w:style>
  <w:style w:type="character" w:customStyle="1" w:styleId="ListBulletChar">
    <w:name w:val="List Bullet Char"/>
    <w:link w:val="ListBullet"/>
    <w:locked/>
    <w:rsid w:val="002E4E00"/>
    <w:rPr>
      <w:rFonts w:ascii="Raleway" w:hAnsi="Raleway"/>
      <w:color w:val="2E2E2F" w:themeColor="text1"/>
      <w14:numForm w14:val="lining"/>
    </w:rPr>
  </w:style>
  <w:style w:type="character" w:customStyle="1" w:styleId="SourceChar">
    <w:name w:val="Source Char"/>
    <w:link w:val="Source"/>
    <w:locked/>
    <w:rsid w:val="00AD1E22"/>
    <w:rPr>
      <w:rFonts w:ascii="Raleway" w:hAnsi="Raleway"/>
      <w:color w:val="2E2E2F" w:themeColor="text1"/>
      <w:sz w:val="14"/>
      <w14:numForm w14:val="lining"/>
    </w:rPr>
  </w:style>
  <w:style w:type="character" w:customStyle="1" w:styleId="FooterText">
    <w:name w:val="Footer Text"/>
    <w:basedOn w:val="DefaultParagraphFont"/>
    <w:uiPriority w:val="1"/>
    <w:rsid w:val="00E14EC0"/>
    <w:rPr>
      <w:b/>
      <w:noProof/>
    </w:rPr>
  </w:style>
  <w:style w:type="paragraph" w:customStyle="1" w:styleId="Note">
    <w:name w:val="Note"/>
    <w:basedOn w:val="Normal"/>
    <w:next w:val="Source"/>
    <w:link w:val="NoteCharChar"/>
    <w:rsid w:val="00FA3E96"/>
    <w:pPr>
      <w:spacing w:before="40" w:after="0" w:line="240" w:lineRule="auto"/>
    </w:pPr>
    <w:rPr>
      <w:rFonts w:asciiTheme="minorHAnsi" w:hAnsiTheme="minorHAnsi"/>
      <w:color w:val="auto"/>
      <w:sz w:val="16"/>
      <w:szCs w:val="16"/>
      <w:lang w:eastAsia="en-US"/>
    </w:rPr>
  </w:style>
  <w:style w:type="character" w:customStyle="1" w:styleId="NoteCharChar">
    <w:name w:val="Note Char Char"/>
    <w:link w:val="Note"/>
    <w:rsid w:val="00FA3E96"/>
    <w:rPr>
      <w:rFonts w:asciiTheme="minorHAnsi" w:hAnsiTheme="minorHAnsi"/>
      <w:sz w:val="16"/>
      <w:szCs w:val="16"/>
      <w:lang w:eastAsia="en-US"/>
    </w:rPr>
  </w:style>
  <w:style w:type="paragraph" w:customStyle="1" w:styleId="PullQuoteHeading-Reversed">
    <w:name w:val="Pull Quote Heading - Reversed"/>
    <w:uiPriority w:val="1"/>
    <w:rsid w:val="00DD4922"/>
    <w:pPr>
      <w:tabs>
        <w:tab w:val="left" w:pos="567"/>
      </w:tabs>
      <w:spacing w:line="280" w:lineRule="atLeast"/>
    </w:pPr>
    <w:rPr>
      <w:rFonts w:ascii="Raleway" w:hAnsi="Raleway"/>
      <w:color w:val="FFFFFF" w:themeColor="background1"/>
      <w:sz w:val="24"/>
      <w14:numForm w14:val="lining"/>
      <w14:numSpacing w14:val="tabular"/>
    </w:rPr>
  </w:style>
  <w:style w:type="table" w:customStyle="1" w:styleId="IPARTHaveYourSay">
    <w:name w:val="IPART Have Your Say"/>
    <w:basedOn w:val="TableNormal"/>
    <w:uiPriority w:val="99"/>
    <w:rsid w:val="00DD4922"/>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ExtraBold" w:hAnsi="Raleway ExtraBold"/>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DD4922"/>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ExtraBold" w:hAnsi="Raleway ExtraBold"/>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ExtraBold" w:hAnsi="Raleway ExtraBold"/>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677F8D"/>
    <w:tblPr/>
    <w:tcPr>
      <w:shd w:val="clear" w:color="auto" w:fill="ECE9E7"/>
      <w:tcMar>
        <w:top w:w="227" w:type="dxa"/>
        <w:bottom w:w="227" w:type="dxa"/>
      </w:tcMar>
    </w:tcPr>
    <w:tblStylePr w:type="firstRow">
      <w:pPr>
        <w:jc w:val="left"/>
      </w:pPr>
      <w:rPr>
        <w:rFonts w:ascii="Bahnschrift Light" w:hAnsi="Bahnschrift Light"/>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table" w:customStyle="1" w:styleId="IPARTPullQuoteBlue">
    <w:name w:val="IPART Pull Quote Blue"/>
    <w:basedOn w:val="IPARTPullQuoteGrey"/>
    <w:uiPriority w:val="99"/>
    <w:rsid w:val="00677F8D"/>
    <w:tblPr/>
    <w:tcPr>
      <w:shd w:val="clear" w:color="auto" w:fill="1C355E" w:themeFill="accent1"/>
    </w:tcPr>
    <w:tblStylePr w:type="firstRow">
      <w:pPr>
        <w:jc w:val="left"/>
      </w:pPr>
      <w:rPr>
        <w:rFonts w:ascii="Bahnschrift Light" w:hAnsi="Bahnschrift Light"/>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RecommendationHeading">
    <w:name w:val="Recommendation Heading"/>
    <w:basedOn w:val="PullQuoteHeading-Reversed"/>
    <w:next w:val="RecommendationNumber"/>
    <w:uiPriority w:val="1"/>
    <w:rsid w:val="001C26DB"/>
    <w:pPr>
      <w:keepNext/>
      <w:spacing w:before="400"/>
    </w:pPr>
    <w:rPr>
      <w:color w:val="1C355E" w:themeColor="accent1"/>
    </w:rPr>
  </w:style>
  <w:style w:type="paragraph" w:customStyle="1" w:styleId="TableListNumber2">
    <w:name w:val="Table List Number 2"/>
    <w:basedOn w:val="Normal"/>
    <w:rsid w:val="00407603"/>
    <w:pPr>
      <w:numPr>
        <w:ilvl w:val="1"/>
        <w:numId w:val="27"/>
      </w:numPr>
      <w:spacing w:before="40" w:after="40" w:line="210" w:lineRule="atLeast"/>
    </w:pPr>
    <w:rPr>
      <w:color w:val="auto"/>
      <w:sz w:val="16"/>
      <w:szCs w:val="19"/>
      <w:lang w:eastAsia="en-US"/>
      <w14:numForm w14:val="lining"/>
      <w14:numSpacing w14:val="tabular"/>
    </w:rPr>
  </w:style>
  <w:style w:type="character" w:customStyle="1" w:styleId="TableTextEntriesChar">
    <w:name w:val="Table Text Entries Char"/>
    <w:link w:val="TableTextEntries"/>
    <w:locked/>
    <w:rsid w:val="00BE3B4F"/>
    <w:rPr>
      <w:rFonts w:ascii="Raleway" w:hAnsi="Raleway"/>
      <w:color w:val="2E2E2F" w:themeColor="text1"/>
      <w:sz w:val="16"/>
      <w14:numForm w14:val="lining"/>
    </w:rPr>
  </w:style>
  <w:style w:type="paragraph" w:customStyle="1" w:styleId="AppendixChapterNumber">
    <w:name w:val="Appendix Chapter Number"/>
    <w:uiPriority w:val="2"/>
    <w:rsid w:val="003740D0"/>
    <w:pPr>
      <w:numPr>
        <w:numId w:val="7"/>
      </w:numPr>
      <w:spacing w:line="3500" w:lineRule="exact"/>
      <w:ind w:left="0" w:firstLine="0"/>
    </w:pPr>
    <w:rPr>
      <w:rFonts w:ascii="Raleway Thin" w:hAnsi="Raleway Thin"/>
      <w:color w:val="FFFFFF" w:themeColor="background1"/>
      <w:sz w:val="360"/>
      <w:szCs w:val="200"/>
      <w14:numForm w14:val="lining"/>
      <w14:numSpacing w14:val="tabular"/>
    </w:rPr>
  </w:style>
  <w:style w:type="character" w:customStyle="1" w:styleId="Heading7Char">
    <w:name w:val="Heading 7 Char"/>
    <w:basedOn w:val="DefaultParagraphFont"/>
    <w:link w:val="Heading7"/>
    <w:rsid w:val="00DD1374"/>
    <w:rPr>
      <w:rFonts w:ascii="Raleway" w:hAnsi="Raleway"/>
      <w:color w:val="011D4B" w:themeColor="text2"/>
      <w:kern w:val="28"/>
      <w:sz w:val="32"/>
      <w:szCs w:val="24"/>
    </w:rPr>
  </w:style>
  <w:style w:type="table" w:customStyle="1" w:styleId="Dec-Rec-Find-CmtList">
    <w:name w:val="Dec-Rec-Find-Cmt List"/>
    <w:basedOn w:val="TableNormal"/>
    <w:uiPriority w:val="99"/>
    <w:rsid w:val="00DD4922"/>
    <w:rPr>
      <w:rFonts w:ascii="Raleway" w:hAnsi="Raleway"/>
    </w:rPr>
    <w:tblPr>
      <w:tblStyleColBandSize w:val="1"/>
      <w:tblBorders>
        <w:top w:val="single" w:sz="36" w:space="0" w:color="115F7E" w:themeColor="accent6"/>
      </w:tblBorders>
      <w:tblCellMar>
        <w:left w:w="0" w:type="dxa"/>
        <w:bottom w:w="113" w:type="dxa"/>
      </w:tblCellMar>
    </w:tblPr>
    <w:tcPr>
      <w:shd w:val="clear" w:color="auto" w:fill="ECE9E7"/>
    </w:tcPr>
    <w:tblStylePr w:type="firstRow">
      <w:pPr>
        <w:jc w:val="left"/>
      </w:pPr>
      <w:rPr>
        <w:rFonts w:ascii="Raleway ExtraBold" w:hAnsi="Raleway ExtraBold"/>
      </w:rPr>
      <w:tblPr/>
      <w:tcPr>
        <w:tcBorders>
          <w:top w:val="single" w:sz="36" w:space="0" w:color="115F7E" w:themeColor="accent6"/>
          <w:left w:val="nil"/>
          <w:bottom w:val="nil"/>
          <w:right w:val="nil"/>
          <w:insideH w:val="nil"/>
          <w:insideV w:val="nil"/>
          <w:tl2br w:val="nil"/>
          <w:tr2bl w:val="nil"/>
        </w:tcBorders>
        <w:shd w:val="clear" w:color="auto" w:fill="FFFFFF" w:themeFill="background1"/>
      </w:tcPr>
    </w:tblStylePr>
    <w:tblStylePr w:type="firstCol">
      <w:pPr>
        <w:jc w:val="center"/>
      </w:pPr>
      <w:rPr>
        <w:rFonts w:ascii="Raleway ExtraBold" w:hAnsi="Raleway ExtraBold"/>
      </w:rPr>
      <w:tblPr/>
      <w:tcPr>
        <w:tcBorders>
          <w:top w:val="nil"/>
          <w:left w:val="nil"/>
          <w:bottom w:val="nil"/>
          <w:right w:val="nil"/>
          <w:insideH w:val="nil"/>
          <w:insideV w:val="nil"/>
          <w:tl2br w:val="nil"/>
          <w:tr2bl w:val="nil"/>
        </w:tcBorders>
        <w:shd w:val="clear" w:color="auto" w:fill="ECE9E7"/>
      </w:tcPr>
    </w:tblStylePr>
    <w:tblStylePr w:type="lastCol">
      <w:tblPr/>
      <w:tcPr>
        <w:tcMar>
          <w:top w:w="0" w:type="nil"/>
          <w:left w:w="0" w:type="nil"/>
          <w:bottom w:w="0" w:type="nil"/>
          <w:right w:w="454" w:type="dxa"/>
        </w:tcMar>
      </w:tcPr>
    </w:tblStylePr>
    <w:tblStylePr w:type="nwCell">
      <w:pPr>
        <w:jc w:val="right"/>
      </w:pPr>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Dec-Rec-Cmt-FndBoxes">
    <w:name w:val="Dec-Rec-Cmt-Fnd Boxes"/>
    <w:basedOn w:val="TableNormal"/>
    <w:uiPriority w:val="99"/>
    <w:rsid w:val="00DD4922"/>
    <w:tblPr>
      <w:tblBorders>
        <w:left w:val="single" w:sz="36" w:space="0" w:color="115F7E" w:themeColor="accent6"/>
        <w:bottom w:val="single" w:sz="8" w:space="0" w:color="FFFFFF" w:themeColor="background1"/>
        <w:insideH w:val="single" w:sz="12" w:space="0" w:color="FFFFFF" w:themeColor="background1"/>
      </w:tblBorders>
      <w:tblCellMar>
        <w:left w:w="0" w:type="dxa"/>
        <w:bottom w:w="227" w:type="dxa"/>
        <w:right w:w="0" w:type="dxa"/>
      </w:tblCellMar>
    </w:tblPr>
    <w:tcPr>
      <w:shd w:val="clear" w:color="auto" w:fill="ECE9E7"/>
    </w:tcPr>
  </w:style>
  <w:style w:type="character" w:customStyle="1" w:styleId="Heading8Char">
    <w:name w:val="Heading 8 Char"/>
    <w:basedOn w:val="DefaultParagraphFont"/>
    <w:link w:val="Heading8"/>
    <w:rsid w:val="00DD1374"/>
    <w:rPr>
      <w:rFonts w:ascii="Raleway" w:hAnsi="Raleway"/>
      <w:color w:val="1C355E" w:themeColor="accent1"/>
      <w:kern w:val="28"/>
      <w:sz w:val="24"/>
      <w:szCs w:val="28"/>
    </w:rPr>
  </w:style>
  <w:style w:type="character" w:customStyle="1" w:styleId="Heading2Char">
    <w:name w:val="Heading 2 Char"/>
    <w:basedOn w:val="DefaultParagraphFont"/>
    <w:link w:val="Heading2"/>
    <w:rsid w:val="00DD1374"/>
    <w:rPr>
      <w:rFonts w:ascii="Raleway" w:hAnsi="Raleway"/>
      <w:color w:val="1C355E" w:themeColor="accent1"/>
      <w:kern w:val="28"/>
      <w:sz w:val="28"/>
      <w:szCs w:val="24"/>
    </w:rPr>
  </w:style>
  <w:style w:type="character" w:customStyle="1" w:styleId="Heading3Char">
    <w:name w:val="Heading 3 Char"/>
    <w:basedOn w:val="DefaultParagraphFont"/>
    <w:link w:val="Heading3"/>
    <w:rsid w:val="00DD1374"/>
    <w:rPr>
      <w:rFonts w:ascii="Raleway" w:hAnsi="Raleway"/>
      <w:color w:val="1C355E" w:themeColor="accent1"/>
      <w:kern w:val="28"/>
      <w:sz w:val="24"/>
      <w:szCs w:val="28"/>
    </w:rPr>
  </w:style>
  <w:style w:type="character" w:customStyle="1" w:styleId="NoteNumberCharChar">
    <w:name w:val="Note Number Char Char"/>
    <w:link w:val="NoteNumber"/>
    <w:rsid w:val="007B79AC"/>
    <w:rPr>
      <w:rFonts w:ascii="Raleway" w:hAnsi="Raleway"/>
      <w:position w:val="4"/>
      <w:sz w:val="14"/>
      <w:szCs w:val="16"/>
      <w:lang w:eastAsia="en-US"/>
    </w:rPr>
  </w:style>
  <w:style w:type="paragraph" w:customStyle="1" w:styleId="PullQuoteHeading">
    <w:name w:val="Pull Quote Heading"/>
    <w:basedOn w:val="PullQuoteHeading-Reversed"/>
    <w:uiPriority w:val="1"/>
    <w:rsid w:val="00DD4922"/>
    <w:rPr>
      <w:color w:val="1C355E" w:themeColor="accent1"/>
    </w:rPr>
  </w:style>
  <w:style w:type="paragraph" w:customStyle="1" w:styleId="PullQuoteLargeNumber">
    <w:name w:val="Pull Quote Large Number"/>
    <w:uiPriority w:val="1"/>
    <w:rsid w:val="00DD4922"/>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DD4922"/>
    <w:rPr>
      <w:color w:val="FFFFFF" w:themeColor="background1"/>
    </w:rPr>
  </w:style>
  <w:style w:type="table" w:customStyle="1" w:styleId="IPARTSidebySideBoxes">
    <w:name w:val="IPART Side by Side Boxes"/>
    <w:basedOn w:val="TableNormal"/>
    <w:uiPriority w:val="99"/>
    <w:rsid w:val="004C1E2B"/>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Raleway ExtraBold" w:hAnsi="Raleway ExtraBold"/>
        <w:b w:val="0"/>
        <w:color w:val="auto"/>
        <w:sz w:val="18"/>
      </w:rPr>
      <w:tblPr/>
      <w:tcPr>
        <w:shd w:val="clear" w:color="auto" w:fill="ECE9E7"/>
      </w:tcPr>
    </w:tblStylePr>
    <w:tblStylePr w:type="lastRow">
      <w:rPr>
        <w:rFonts w:ascii="Raleway ExtraBold" w:hAnsi="Raleway ExtraBold"/>
        <w:b/>
        <w:color w:val="011D4B" w:themeColor="text2"/>
        <w:sz w:val="18"/>
      </w:rPr>
    </w:tblStylePr>
    <w:tblStylePr w:type="firstCol">
      <w:rPr>
        <w:rFonts w:ascii="Raleway ExtraBold" w:hAnsi="Raleway ExtraBold"/>
      </w:rPr>
      <w:tblPr/>
      <w:tcPr>
        <w:shd w:val="clear" w:color="auto" w:fill="1C355E" w:themeFill="accent1"/>
      </w:tcPr>
    </w:tblStylePr>
    <w:tblStylePr w:type="lastCol">
      <w:rPr>
        <w:rFonts w:ascii="Raleway ExtraBold" w:hAnsi="Raleway ExtraBold"/>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styleId="Quote">
    <w:name w:val="Quote"/>
    <w:basedOn w:val="BodyText"/>
    <w:next w:val="BodyText"/>
    <w:link w:val="QuoteChar"/>
    <w:qFormat/>
    <w:rsid w:val="00DD4922"/>
    <w:pPr>
      <w:spacing w:before="120" w:after="0"/>
      <w:ind w:left="567"/>
    </w:pPr>
    <w:rPr>
      <w:color w:val="2E2E2F" w:themeColor="text1"/>
      <w:szCs w:val="19"/>
      <w14:numForm w14:val="default"/>
      <w14:numSpacing w14:val="default"/>
    </w:rPr>
  </w:style>
  <w:style w:type="character" w:customStyle="1" w:styleId="QuoteChar">
    <w:name w:val="Quote Char"/>
    <w:basedOn w:val="DefaultParagraphFont"/>
    <w:link w:val="Quote"/>
    <w:rsid w:val="00DD4922"/>
    <w:rPr>
      <w:rFonts w:ascii="Raleway" w:hAnsi="Raleway"/>
      <w:color w:val="2E2E2F" w:themeColor="text1"/>
      <w:szCs w:val="19"/>
    </w:rPr>
  </w:style>
  <w:style w:type="paragraph" w:customStyle="1" w:styleId="QuoteBullet">
    <w:name w:val="Quote Bullet"/>
    <w:basedOn w:val="Quote"/>
    <w:rsid w:val="00DD4922"/>
    <w:pPr>
      <w:ind w:left="927" w:hanging="360"/>
    </w:pPr>
  </w:style>
  <w:style w:type="paragraph" w:customStyle="1" w:styleId="QuoteHangingIndent">
    <w:name w:val="Quote Hanging Indent"/>
    <w:basedOn w:val="Quote"/>
    <w:rsid w:val="00DD4922"/>
    <w:pPr>
      <w:ind w:left="851" w:hanging="567"/>
    </w:pPr>
  </w:style>
  <w:style w:type="paragraph" w:customStyle="1" w:styleId="TableListNumber">
    <w:name w:val="Table List Number"/>
    <w:basedOn w:val="TableListBullet"/>
    <w:rsid w:val="006126E8"/>
    <w:pPr>
      <w:numPr>
        <w:numId w:val="27"/>
      </w:numPr>
      <w:spacing w:before="0" w:after="0"/>
    </w:pPr>
  </w:style>
  <w:style w:type="table" w:customStyle="1" w:styleId="BasicIPARTtablerow-column">
    <w:name w:val="Basic IPART table row-column"/>
    <w:basedOn w:val="TableNormal"/>
    <w:uiPriority w:val="99"/>
    <w:rsid w:val="001B6BFD"/>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numbering" w:customStyle="1" w:styleId="TableBullets">
    <w:name w:val="Table Bullets"/>
    <w:uiPriority w:val="99"/>
    <w:rsid w:val="004C1E2B"/>
    <w:pPr>
      <w:numPr>
        <w:numId w:val="15"/>
      </w:numPr>
    </w:pPr>
  </w:style>
  <w:style w:type="paragraph" w:customStyle="1" w:styleId="ChartListBullet">
    <w:name w:val="Chart List Bullet"/>
    <w:basedOn w:val="Normal"/>
    <w:semiHidden/>
    <w:rsid w:val="004C1E2B"/>
    <w:pPr>
      <w:keepLines w:val="0"/>
      <w:spacing w:before="60" w:after="0" w:line="200" w:lineRule="atLeast"/>
    </w:pPr>
    <w:rPr>
      <w:rFonts w:ascii="Arial" w:hAnsi="Arial"/>
      <w:color w:val="auto"/>
      <w:sz w:val="18"/>
      <w:szCs w:val="18"/>
      <w:lang w:eastAsia="en-US"/>
    </w:rPr>
  </w:style>
  <w:style w:type="character" w:styleId="FollowedHyperlink">
    <w:name w:val="FollowedHyperlink"/>
    <w:basedOn w:val="DefaultParagraphFont"/>
    <w:semiHidden/>
    <w:unhideWhenUsed/>
    <w:rsid w:val="00155D87"/>
    <w:rPr>
      <w:color w:val="520F9A" w:themeColor="followedHyperlink"/>
      <w:u w:val="single"/>
    </w:rPr>
  </w:style>
  <w:style w:type="character" w:customStyle="1" w:styleId="Hyperlink-reversed">
    <w:name w:val="Hyperlink - reversed"/>
    <w:basedOn w:val="Hyperlink"/>
    <w:uiPriority w:val="1"/>
    <w:rsid w:val="00806009"/>
    <w:rPr>
      <w:rFonts w:ascii="Raleway" w:hAnsi="Raleway"/>
      <w:color w:val="FFFFFF" w:themeColor="background1"/>
      <w:u w:val="single"/>
    </w:rPr>
  </w:style>
  <w:style w:type="paragraph" w:customStyle="1" w:styleId="TableTitle">
    <w:name w:val="Table Title"/>
    <w:next w:val="BodyText"/>
    <w:rsid w:val="000A3DB9"/>
    <w:pPr>
      <w:keepNext/>
      <w:spacing w:before="480" w:after="120" w:line="320" w:lineRule="atLeast"/>
      <w:outlineLvl w:val="5"/>
    </w:pPr>
    <w:rPr>
      <w:rFonts w:ascii="Raleway" w:hAnsi="Raleway"/>
      <w:color w:val="1C355E" w:themeColor="accent1"/>
      <w:sz w:val="24"/>
      <w14:numForm w14:val="lining"/>
    </w:rPr>
  </w:style>
  <w:style w:type="paragraph" w:customStyle="1" w:styleId="FigureNoteNumber">
    <w:name w:val="Figure Note Number"/>
    <w:basedOn w:val="Normal"/>
    <w:next w:val="Source"/>
    <w:rsid w:val="00FA3E96"/>
    <w:pPr>
      <w:keepLines w:val="0"/>
      <w:spacing w:before="0" w:after="0" w:line="200" w:lineRule="atLeast"/>
    </w:pPr>
    <w:rPr>
      <w:sz w:val="14"/>
      <w14:numForm w14:val="lining"/>
    </w:rPr>
  </w:style>
  <w:style w:type="paragraph" w:customStyle="1" w:styleId="PullQuotebullet">
    <w:name w:val="Pull Quote bullet"/>
    <w:uiPriority w:val="1"/>
    <w:rsid w:val="00EF1CAF"/>
    <w:pPr>
      <w:numPr>
        <w:numId w:val="18"/>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EF1CAF"/>
    <w:pPr>
      <w:numPr>
        <w:numId w:val="19"/>
      </w:numPr>
    </w:pPr>
    <w:rPr>
      <w:color w:val="FFFFFF" w:themeColor="background1"/>
    </w:rPr>
  </w:style>
  <w:style w:type="numbering" w:customStyle="1" w:styleId="SeekCommentList">
    <w:name w:val="SeekCommentList"/>
    <w:uiPriority w:val="99"/>
    <w:rsid w:val="007010B1"/>
    <w:pPr>
      <w:numPr>
        <w:numId w:val="17"/>
      </w:numPr>
    </w:pPr>
  </w:style>
  <w:style w:type="numbering" w:customStyle="1" w:styleId="TableListNumbers">
    <w:name w:val="Table List Numbers"/>
    <w:uiPriority w:val="99"/>
    <w:rsid w:val="00407603"/>
    <w:pPr>
      <w:numPr>
        <w:numId w:val="26"/>
      </w:numPr>
    </w:pPr>
  </w:style>
  <w:style w:type="character" w:styleId="UnresolvedMention">
    <w:name w:val="Unresolved Mention"/>
    <w:basedOn w:val="DefaultParagraphFont"/>
    <w:uiPriority w:val="99"/>
    <w:semiHidden/>
    <w:unhideWhenUsed/>
    <w:rsid w:val="002746F6"/>
    <w:rPr>
      <w:color w:val="605E5C"/>
      <w:shd w:val="clear" w:color="auto" w:fill="E1DFDD"/>
    </w:rPr>
  </w:style>
  <w:style w:type="paragraph" w:styleId="Revision">
    <w:name w:val="Revision"/>
    <w:hidden/>
    <w:uiPriority w:val="99"/>
    <w:semiHidden/>
    <w:rsid w:val="002746F6"/>
    <w:rPr>
      <w:rFonts w:ascii="Raleway" w:hAnsi="Raleway"/>
      <w:color w:val="2E2E2F" w:themeColor="text1"/>
    </w:rPr>
  </w:style>
  <w:style w:type="character" w:styleId="FootnoteReference">
    <w:name w:val="footnote reference"/>
    <w:aliases w:val="(NECG) Footnote Reference"/>
    <w:basedOn w:val="DefaultParagraphFont"/>
    <w:rsid w:val="002746F6"/>
    <w:rPr>
      <w:sz w:val="16"/>
      <w:vertAlign w:val="superscript"/>
      <w14:numForm w14:val="lining"/>
    </w:rPr>
  </w:style>
  <w:style w:type="paragraph" w:styleId="ListParagraph">
    <w:name w:val="List Paragraph"/>
    <w:basedOn w:val="Normal"/>
    <w:uiPriority w:val="34"/>
    <w:qFormat/>
    <w:rsid w:val="002746F6"/>
    <w:pPr>
      <w:spacing w:before="0" w:after="0" w:line="240" w:lineRule="auto"/>
      <w:ind w:left="720"/>
      <w:contextualSpacing/>
    </w:pPr>
  </w:style>
  <w:style w:type="character" w:styleId="Mention">
    <w:name w:val="Mention"/>
    <w:basedOn w:val="DefaultParagraphFont"/>
    <w:uiPriority w:val="99"/>
    <w:unhideWhenUsed/>
    <w:rsid w:val="002746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597772">
      <w:bodyDiv w:val="1"/>
      <w:marLeft w:val="0"/>
      <w:marRight w:val="0"/>
      <w:marTop w:val="0"/>
      <w:marBottom w:val="0"/>
      <w:divBdr>
        <w:top w:val="none" w:sz="0" w:space="0" w:color="auto"/>
        <w:left w:val="none" w:sz="0" w:space="0" w:color="auto"/>
        <w:bottom w:val="none" w:sz="0" w:space="0" w:color="auto"/>
        <w:right w:val="none" w:sz="0" w:space="0" w:color="auto"/>
      </w:divBdr>
    </w:div>
    <w:div w:id="895169248">
      <w:bodyDiv w:val="1"/>
      <w:marLeft w:val="0"/>
      <w:marRight w:val="0"/>
      <w:marTop w:val="0"/>
      <w:marBottom w:val="0"/>
      <w:divBdr>
        <w:top w:val="none" w:sz="0" w:space="0" w:color="auto"/>
        <w:left w:val="none" w:sz="0" w:space="0" w:color="auto"/>
        <w:bottom w:val="none" w:sz="0" w:space="0" w:color="auto"/>
        <w:right w:val="none" w:sz="0" w:space="0" w:color="auto"/>
      </w:divBdr>
    </w:div>
    <w:div w:id="896360776">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2975634">
      <w:bodyDiv w:val="1"/>
      <w:marLeft w:val="0"/>
      <w:marRight w:val="0"/>
      <w:marTop w:val="0"/>
      <w:marBottom w:val="0"/>
      <w:divBdr>
        <w:top w:val="none" w:sz="0" w:space="0" w:color="auto"/>
        <w:left w:val="none" w:sz="0" w:space="0" w:color="auto"/>
        <w:bottom w:val="none" w:sz="0" w:space="0" w:color="auto"/>
        <w:right w:val="none" w:sz="0" w:space="0" w:color="auto"/>
      </w:divBdr>
    </w:div>
    <w:div w:id="2140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art.nsw.gov.au/Home" TargetMode="External"/><Relationship Id="rId18" Type="http://schemas.openxmlformats.org/officeDocument/2006/relationships/hyperlink" Target="https://legislation.nsw.gov.au/view/whole/html/inforce/current/sl-2014-0523" TargetMode="External"/><Relationship Id="rId26" Type="http://schemas.openxmlformats.org/officeDocument/2006/relationships/hyperlink" Target="https://www.energysustainabilityschemes.nsw.gov.au/Home/Document-Search/Fact-Sheets/Fact-Sheet-%E2%80%93-Undertakings" TargetMode="External"/><Relationship Id="rId3" Type="http://schemas.openxmlformats.org/officeDocument/2006/relationships/customXml" Target="../customXml/item3.xml"/><Relationship Id="rId21" Type="http://schemas.openxmlformats.org/officeDocument/2006/relationships/hyperlink" Target="https://www.energysustainabilityschemes.nsw.gov.au/Accredited-Certificate-Providers/Calculation-method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legislation.nsw.gov.au/view/whole/html/inforce/current/act-1995-094" TargetMode="External"/><Relationship Id="rId25" Type="http://schemas.openxmlformats.org/officeDocument/2006/relationships/hyperlink" Target="https://www.energysustainabilityschemes.nsw.gov.au/pdrs/submitting-your-application-tessa"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ergy.nsw.gov.au/nsw-plans-and-progress/regulation-and-policy/energy-security-safeguard" TargetMode="External"/><Relationship Id="rId20" Type="http://schemas.openxmlformats.org/officeDocument/2006/relationships/hyperlink" Target="https://www.energysustainabilityschemes.nsw.gov.au/pdrs/pdrs-rule" TargetMode="External"/><Relationship Id="rId29" Type="http://schemas.openxmlformats.org/officeDocument/2006/relationships/hyperlink" Target="https://www.energysustainabilityschemes.nsw.gov.au/Home/Document-Search/Guides/RDUE-Peak-Demand-Savings-Capacity-Method-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ss.nsw.gov.au/Accredited-Certificate-Providers/Becoming-an-ACP/Submitting-your-application"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nergysustainabilityschemes.nsw.gov.au/tessa" TargetMode="External"/><Relationship Id="rId28" Type="http://schemas.openxmlformats.org/officeDocument/2006/relationships/hyperlink" Target="https://www.energysustainabilityschemes.nsw.gov.au/Accredited-Certificate-Providers/Obligations-of-an-ACP/General-Requirements-Guid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s.nsw.gov.au/Home/About-ESS/Legislation-ESS-Performance/ESS-Rule" TargetMode="External"/><Relationship Id="rId31" Type="http://schemas.openxmlformats.org/officeDocument/2006/relationships/hyperlink" Target="https://creativecommons.org/licenses/by-nc-nd/3.0/au/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nergysustainabilityschemes.nsw.gov.au/Home/Document-Search/Guides/RDUE-Peak-Demand-Savings-Capacity-Method-Guide" TargetMode="External"/><Relationship Id="rId27" Type="http://schemas.openxmlformats.org/officeDocument/2006/relationships/hyperlink" Target="https://www.energysustainabilityschemes.nsw.gov.au/" TargetMode="External"/><Relationship Id="rId30" Type="http://schemas.openxmlformats.org/officeDocument/2006/relationships/image" Target="media/image3.png"/><Relationship Id="rId35"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3" Type="http://schemas.openxmlformats.org/officeDocument/2006/relationships/hyperlink" Target="https://www.energysustainabilityschemes.nsw.gov.au/sites/default/files/cm9_documents/Quick-Reference-Guide-PDRS-Rule-change-13-June-2025.PDF" TargetMode="External"/><Relationship Id="rId2" Type="http://schemas.openxmlformats.org/officeDocument/2006/relationships/hyperlink" Target="https://www.energysustainabilityschemes.nsw.gov.au/Home/Document-Search/Fact-Sheets/Fact-Sheet-%E2%80%93-Undertakings" TargetMode="External"/><Relationship Id="rId1" Type="http://schemas.openxmlformats.org/officeDocument/2006/relationships/hyperlink" Target="https://www.energysustainabilityschemes.nsw.gov.au/Home/Document-Search?keys=Decision%20Reviewed&amp;doc_date_to=&amp;sort_by=search_api_relevance&amp;sort_order=DESC&amp;f%5B0%5D=doc_types%3A915&amp;f%5B1%5D=document_status%3A944" TargetMode="External"/><Relationship Id="rId4" Type="http://schemas.openxmlformats.org/officeDocument/2006/relationships/hyperlink" Target="https://www.energysustainabilityschemes.nsw.gov.au/Home/Document-Search/Fact-Sheets/Fact-Sheet-%E2%80%93-Undertak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nswgov.sharepoint.com/sites/NSWGov-Organisation-Assets/Templates%20IPART/Templates/IPART%20Templates/ESS%20templates/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11BA1DCC2149B2B73A64BE3BECD677"/>
        <w:category>
          <w:name w:val="General"/>
          <w:gallery w:val="placeholder"/>
        </w:category>
        <w:types>
          <w:type w:val="bbPlcHdr"/>
        </w:types>
        <w:behaviors>
          <w:behavior w:val="content"/>
        </w:behaviors>
        <w:guid w:val="{18484B4D-123C-41E9-BEAE-9EEDEAB18C0A}"/>
      </w:docPartPr>
      <w:docPartBody>
        <w:p w:rsidR="0069280E" w:rsidRDefault="0058265E" w:rsidP="0058265E">
          <w:pPr>
            <w:pStyle w:val="CD11BA1DCC2149B2B73A64BE3BECD677"/>
          </w:pPr>
          <w:r w:rsidRPr="00DE3AB7">
            <w:rPr>
              <w:rStyle w:val="PlaceholderText"/>
            </w:rPr>
            <w:t>Choose an item.</w:t>
          </w:r>
        </w:p>
      </w:docPartBody>
    </w:docPart>
    <w:docPart>
      <w:docPartPr>
        <w:name w:val="EDB38FF269864A53A02FEDF9A2601154"/>
        <w:category>
          <w:name w:val="General"/>
          <w:gallery w:val="placeholder"/>
        </w:category>
        <w:types>
          <w:type w:val="bbPlcHdr"/>
        </w:types>
        <w:behaviors>
          <w:behavior w:val="content"/>
        </w:behaviors>
        <w:guid w:val="{A99ACEDB-55B0-482C-A778-D6179AB6E7C2}"/>
      </w:docPartPr>
      <w:docPartBody>
        <w:p w:rsidR="0069280E" w:rsidRDefault="0058265E" w:rsidP="0058265E">
          <w:pPr>
            <w:pStyle w:val="EDB38FF269864A53A02FEDF9A2601154"/>
          </w:pPr>
          <w:r w:rsidRPr="00962A3D">
            <w:rPr>
              <w:rStyle w:val="PlaceholderText"/>
            </w:rPr>
            <w:t>Choose a building block.</w:t>
          </w:r>
        </w:p>
      </w:docPartBody>
    </w:docPart>
    <w:docPart>
      <w:docPartPr>
        <w:name w:val="F4CDDAD4A9804C98AEB51F1C5AF357D4"/>
        <w:category>
          <w:name w:val="General"/>
          <w:gallery w:val="placeholder"/>
        </w:category>
        <w:types>
          <w:type w:val="bbPlcHdr"/>
        </w:types>
        <w:behaviors>
          <w:behavior w:val="content"/>
        </w:behaviors>
        <w:guid w:val="{C55984FA-1769-4CCC-AD51-9BA2EECB5963}"/>
      </w:docPartPr>
      <w:docPartBody>
        <w:p w:rsidR="0069280E" w:rsidRDefault="0058265E" w:rsidP="0058265E">
          <w:pPr>
            <w:pStyle w:val="F4CDDAD4A9804C98AEB51F1C5AF357D4"/>
          </w:pPr>
          <w:r w:rsidRPr="00962A3D">
            <w:rPr>
              <w:rStyle w:val="PlaceholderText"/>
            </w:rPr>
            <w:t>Choose a building block.</w:t>
          </w:r>
        </w:p>
      </w:docPartBody>
    </w:docPart>
    <w:docPart>
      <w:docPartPr>
        <w:name w:val="383AD33AC4BA4C3C98E7E04CBC543347"/>
        <w:category>
          <w:name w:val="General"/>
          <w:gallery w:val="placeholder"/>
        </w:category>
        <w:types>
          <w:type w:val="bbPlcHdr"/>
        </w:types>
        <w:behaviors>
          <w:behavior w:val="content"/>
        </w:behaviors>
        <w:guid w:val="{813F633D-E11F-450C-A625-13F2A0C62402}"/>
      </w:docPartPr>
      <w:docPartBody>
        <w:p w:rsidR="0069280E" w:rsidRDefault="0058265E" w:rsidP="0058265E">
          <w:pPr>
            <w:pStyle w:val="383AD33AC4BA4C3C98E7E04CBC543347"/>
          </w:pPr>
          <w:r w:rsidRPr="00962A3D">
            <w:rPr>
              <w:rStyle w:val="PlaceholderText"/>
            </w:rPr>
            <w:t>Choose a building block.</w:t>
          </w:r>
        </w:p>
      </w:docPartBody>
    </w:docPart>
    <w:docPart>
      <w:docPartPr>
        <w:name w:val="46331C46DFE54BCBAF6D0C5B89C73760"/>
        <w:category>
          <w:name w:val="General"/>
          <w:gallery w:val="placeholder"/>
        </w:category>
        <w:types>
          <w:type w:val="bbPlcHdr"/>
        </w:types>
        <w:behaviors>
          <w:behavior w:val="content"/>
        </w:behaviors>
        <w:guid w:val="{20EC276B-9C3A-4BF8-BE74-68AD8DCA353F}"/>
      </w:docPartPr>
      <w:docPartBody>
        <w:p w:rsidR="0069280E" w:rsidRDefault="0058265E" w:rsidP="0058265E">
          <w:pPr>
            <w:pStyle w:val="46331C46DFE54BCBAF6D0C5B89C73760"/>
          </w:pPr>
          <w:r w:rsidRPr="00962A3D">
            <w:rPr>
              <w:rStyle w:val="PlaceholderText"/>
            </w:rPr>
            <w:t>Choose a building block.</w:t>
          </w:r>
        </w:p>
      </w:docPartBody>
    </w:docPart>
    <w:docPart>
      <w:docPartPr>
        <w:name w:val="57FF0D942AAA4BBEB68DA94D048C1F70"/>
        <w:category>
          <w:name w:val="General"/>
          <w:gallery w:val="placeholder"/>
        </w:category>
        <w:types>
          <w:type w:val="bbPlcHdr"/>
        </w:types>
        <w:behaviors>
          <w:behavior w:val="content"/>
        </w:behaviors>
        <w:guid w:val="{71CF32DC-0F95-4BFA-B0D2-CEE82401B184}"/>
      </w:docPartPr>
      <w:docPartBody>
        <w:p w:rsidR="0069280E" w:rsidRDefault="0058265E" w:rsidP="0058265E">
          <w:pPr>
            <w:pStyle w:val="57FF0D942AAA4BBEB68DA94D048C1F70"/>
          </w:pPr>
          <w:r w:rsidRPr="009F6778">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Raleway Thin">
    <w:panose1 w:val="020B0203030101060003"/>
    <w:charset w:val="00"/>
    <w:family w:val="swiss"/>
    <w:pitch w:val="variable"/>
    <w:sig w:usb0="A00002FF" w:usb1="5000205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5E"/>
    <w:rsid w:val="000B4DD5"/>
    <w:rsid w:val="000C112E"/>
    <w:rsid w:val="000C6C9D"/>
    <w:rsid w:val="000D4BD6"/>
    <w:rsid w:val="000E3F45"/>
    <w:rsid w:val="001816FF"/>
    <w:rsid w:val="003833CF"/>
    <w:rsid w:val="003C176F"/>
    <w:rsid w:val="0052669C"/>
    <w:rsid w:val="00575516"/>
    <w:rsid w:val="0058265E"/>
    <w:rsid w:val="0059067B"/>
    <w:rsid w:val="00593900"/>
    <w:rsid w:val="005F4F80"/>
    <w:rsid w:val="006051C6"/>
    <w:rsid w:val="00627AAF"/>
    <w:rsid w:val="0069280E"/>
    <w:rsid w:val="0069519A"/>
    <w:rsid w:val="006C388F"/>
    <w:rsid w:val="00724E4F"/>
    <w:rsid w:val="007427AA"/>
    <w:rsid w:val="008E5940"/>
    <w:rsid w:val="00A40DEC"/>
    <w:rsid w:val="00AD2814"/>
    <w:rsid w:val="00B7410C"/>
    <w:rsid w:val="00B86F5D"/>
    <w:rsid w:val="00CC5CCE"/>
    <w:rsid w:val="00D2002D"/>
    <w:rsid w:val="00DA3781"/>
    <w:rsid w:val="00E23387"/>
    <w:rsid w:val="00E676B9"/>
    <w:rsid w:val="00FA2A7E"/>
    <w:rsid w:val="00FA7FDE"/>
    <w:rsid w:val="00FF0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65E"/>
    <w:rPr>
      <w:color w:val="808080"/>
    </w:rPr>
  </w:style>
  <w:style w:type="paragraph" w:customStyle="1" w:styleId="CD11BA1DCC2149B2B73A64BE3BECD677">
    <w:name w:val="CD11BA1DCC2149B2B73A64BE3BECD677"/>
    <w:rsid w:val="0058265E"/>
  </w:style>
  <w:style w:type="paragraph" w:customStyle="1" w:styleId="EDB38FF269864A53A02FEDF9A2601154">
    <w:name w:val="EDB38FF269864A53A02FEDF9A2601154"/>
    <w:rsid w:val="0058265E"/>
  </w:style>
  <w:style w:type="paragraph" w:customStyle="1" w:styleId="F4CDDAD4A9804C98AEB51F1C5AF357D4">
    <w:name w:val="F4CDDAD4A9804C98AEB51F1C5AF357D4"/>
    <w:rsid w:val="0058265E"/>
  </w:style>
  <w:style w:type="paragraph" w:customStyle="1" w:styleId="383AD33AC4BA4C3C98E7E04CBC543347">
    <w:name w:val="383AD33AC4BA4C3C98E7E04CBC543347"/>
    <w:rsid w:val="0058265E"/>
  </w:style>
  <w:style w:type="paragraph" w:customStyle="1" w:styleId="46331C46DFE54BCBAF6D0C5B89C73760">
    <w:name w:val="46331C46DFE54BCBAF6D0C5B89C73760"/>
    <w:rsid w:val="0058265E"/>
  </w:style>
  <w:style w:type="paragraph" w:customStyle="1" w:styleId="57FF0D942AAA4BBEB68DA94D048C1F70">
    <w:name w:val="57FF0D942AAA4BBEB68DA94D048C1F70"/>
    <w:rsid w:val="00582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Props1.xml><?xml version="1.0" encoding="utf-8"?>
<ds:datastoreItem xmlns:ds="http://schemas.openxmlformats.org/officeDocument/2006/customXml" ds:itemID="{AA995F8A-27C7-497D-A292-28F94D247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D7B950F7-2273-421C-84AA-3AE3CC294B1A}">
  <ds:schemaRefs>
    <ds:schemaRef ds:uri="http://schemas.openxmlformats.org/officeDocument/2006/bibliography"/>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 ds:uri="21beed10-8fed-4409-bb74-e41291fe125a"/>
    <ds:schemaRef ds:uri="5bec6694-3c84-450c-933a-cd5420ed85e5"/>
  </ds:schemaRefs>
</ds:datastoreItem>
</file>

<file path=docProps/app.xml><?xml version="1.0" encoding="utf-8"?>
<Properties xmlns="http://schemas.openxmlformats.org/officeDocument/2006/extended-properties" xmlns:vt="http://schemas.openxmlformats.org/officeDocument/2006/docPropsVTypes">
  <Template>ESS%20Report.dotx</Template>
  <TotalTime>1</TotalTime>
  <Pages>17</Pages>
  <Words>4833</Words>
  <Characters>27553</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32322</CharactersWithSpaces>
  <SharedDoc>false</SharedDoc>
  <HLinks>
    <vt:vector size="264" baseType="variant">
      <vt:variant>
        <vt:i4>6881381</vt:i4>
      </vt:variant>
      <vt:variant>
        <vt:i4>195</vt:i4>
      </vt:variant>
      <vt:variant>
        <vt:i4>0</vt:i4>
      </vt:variant>
      <vt:variant>
        <vt:i4>5</vt:i4>
      </vt:variant>
      <vt:variant>
        <vt:lpwstr>https://creativecommons.org/licenses/by-nc-nd/3.0/au/legalcode</vt:lpwstr>
      </vt:variant>
      <vt:variant>
        <vt:lpwstr/>
      </vt:variant>
      <vt:variant>
        <vt:i4>1179650</vt:i4>
      </vt:variant>
      <vt:variant>
        <vt:i4>186</vt:i4>
      </vt:variant>
      <vt:variant>
        <vt:i4>0</vt:i4>
      </vt:variant>
      <vt:variant>
        <vt:i4>5</vt:i4>
      </vt:variant>
      <vt:variant>
        <vt:lpwstr>https://www.energysustainabilityschemes.nsw.gov.au/Home/Document-Search/Guides/RDUE-Peak-Demand-Savings-Capacity-Method-Guide</vt:lpwstr>
      </vt:variant>
      <vt:variant>
        <vt:lpwstr/>
      </vt:variant>
      <vt:variant>
        <vt:i4>6029317</vt:i4>
      </vt:variant>
      <vt:variant>
        <vt:i4>183</vt:i4>
      </vt:variant>
      <vt:variant>
        <vt:i4>0</vt:i4>
      </vt:variant>
      <vt:variant>
        <vt:i4>5</vt:i4>
      </vt:variant>
      <vt:variant>
        <vt:lpwstr>https://www.energysustainabilityschemes.nsw.gov.au/Accredited-Certificate-Providers/Obligations-of-an-ACP/General-Requirements-Guide</vt:lpwstr>
      </vt:variant>
      <vt:variant>
        <vt:lpwstr/>
      </vt:variant>
      <vt:variant>
        <vt:i4>7929918</vt:i4>
      </vt:variant>
      <vt:variant>
        <vt:i4>180</vt:i4>
      </vt:variant>
      <vt:variant>
        <vt:i4>0</vt:i4>
      </vt:variant>
      <vt:variant>
        <vt:i4>5</vt:i4>
      </vt:variant>
      <vt:variant>
        <vt:lpwstr>https://www.energysustainabilityschemes.nsw.gov.au/</vt:lpwstr>
      </vt:variant>
      <vt:variant>
        <vt:lpwstr/>
      </vt:variant>
      <vt:variant>
        <vt:i4>1835021</vt:i4>
      </vt:variant>
      <vt:variant>
        <vt:i4>177</vt:i4>
      </vt:variant>
      <vt:variant>
        <vt:i4>0</vt:i4>
      </vt:variant>
      <vt:variant>
        <vt:i4>5</vt:i4>
      </vt:variant>
      <vt:variant>
        <vt:lpwstr>https://www.energysustainabilityschemes.nsw.gov.au/Home/Document-Search/Fact-Sheets/Fact-Sheet-%E2%80%93-Undertakings</vt:lpwstr>
      </vt:variant>
      <vt:variant>
        <vt:lpwstr/>
      </vt:variant>
      <vt:variant>
        <vt:i4>6881394</vt:i4>
      </vt:variant>
      <vt:variant>
        <vt:i4>174</vt:i4>
      </vt:variant>
      <vt:variant>
        <vt:i4>0</vt:i4>
      </vt:variant>
      <vt:variant>
        <vt:i4>5</vt:i4>
      </vt:variant>
      <vt:variant>
        <vt:lpwstr>https://www.ess.nsw.gov.au/Accredited-Certificate-Providers/Becoming-an-ACP/Submitting-your-application</vt:lpwstr>
      </vt:variant>
      <vt:variant>
        <vt:lpwstr/>
      </vt:variant>
      <vt:variant>
        <vt:i4>4718669</vt:i4>
      </vt:variant>
      <vt:variant>
        <vt:i4>171</vt:i4>
      </vt:variant>
      <vt:variant>
        <vt:i4>0</vt:i4>
      </vt:variant>
      <vt:variant>
        <vt:i4>5</vt:i4>
      </vt:variant>
      <vt:variant>
        <vt:lpwstr>https://www.energysustainabilityschemes.nsw.gov.au/pdrs/submitting-your-application-tessa</vt:lpwstr>
      </vt:variant>
      <vt:variant>
        <vt:lpwstr/>
      </vt:variant>
      <vt:variant>
        <vt:i4>6881394</vt:i4>
      </vt:variant>
      <vt:variant>
        <vt:i4>168</vt:i4>
      </vt:variant>
      <vt:variant>
        <vt:i4>0</vt:i4>
      </vt:variant>
      <vt:variant>
        <vt:i4>5</vt:i4>
      </vt:variant>
      <vt:variant>
        <vt:lpwstr>https://www.ess.nsw.gov.au/Accredited-Certificate-Providers/Becoming-an-ACP/Submitting-your-application</vt:lpwstr>
      </vt:variant>
      <vt:variant>
        <vt:lpwstr/>
      </vt:variant>
      <vt:variant>
        <vt:i4>2031623</vt:i4>
      </vt:variant>
      <vt:variant>
        <vt:i4>162</vt:i4>
      </vt:variant>
      <vt:variant>
        <vt:i4>0</vt:i4>
      </vt:variant>
      <vt:variant>
        <vt:i4>5</vt:i4>
      </vt:variant>
      <vt:variant>
        <vt:lpwstr>https://www.energysustainabilityschemes.nsw.gov.au/tessa</vt:lpwstr>
      </vt:variant>
      <vt:variant>
        <vt:lpwstr/>
      </vt:variant>
      <vt:variant>
        <vt:i4>6619244</vt:i4>
      </vt:variant>
      <vt:variant>
        <vt:i4>150</vt:i4>
      </vt:variant>
      <vt:variant>
        <vt:i4>0</vt:i4>
      </vt:variant>
      <vt:variant>
        <vt:i4>5</vt:i4>
      </vt:variant>
      <vt:variant>
        <vt:lpwstr>https://www.energysustainabilityschemes.nsw.gov.au/pdrs/calculation-methods</vt:lpwstr>
      </vt:variant>
      <vt:variant>
        <vt:lpwstr/>
      </vt:variant>
      <vt:variant>
        <vt:i4>8257643</vt:i4>
      </vt:variant>
      <vt:variant>
        <vt:i4>147</vt:i4>
      </vt:variant>
      <vt:variant>
        <vt:i4>0</vt:i4>
      </vt:variant>
      <vt:variant>
        <vt:i4>5</vt:i4>
      </vt:variant>
      <vt:variant>
        <vt:lpwstr>https://www.energysustainabilityschemes.nsw.gov.au/Accredited-Certificate-Providers/Calculation-methods</vt:lpwstr>
      </vt:variant>
      <vt:variant>
        <vt:lpwstr/>
      </vt:variant>
      <vt:variant>
        <vt:i4>6094940</vt:i4>
      </vt:variant>
      <vt:variant>
        <vt:i4>144</vt:i4>
      </vt:variant>
      <vt:variant>
        <vt:i4>0</vt:i4>
      </vt:variant>
      <vt:variant>
        <vt:i4>5</vt:i4>
      </vt:variant>
      <vt:variant>
        <vt:lpwstr>https://www.energysustainabilityschemes.nsw.gov.au/pdrs/pdrs-rule</vt:lpwstr>
      </vt:variant>
      <vt:variant>
        <vt:lpwstr/>
      </vt:variant>
      <vt:variant>
        <vt:i4>2752637</vt:i4>
      </vt:variant>
      <vt:variant>
        <vt:i4>141</vt:i4>
      </vt:variant>
      <vt:variant>
        <vt:i4>0</vt:i4>
      </vt:variant>
      <vt:variant>
        <vt:i4>5</vt:i4>
      </vt:variant>
      <vt:variant>
        <vt:lpwstr>https://www.ess.nsw.gov.au/Home/About-ESS/Legislation-ESS-Performance/ESS-Rule</vt:lpwstr>
      </vt:variant>
      <vt:variant>
        <vt:lpwstr/>
      </vt:variant>
      <vt:variant>
        <vt:i4>6422573</vt:i4>
      </vt:variant>
      <vt:variant>
        <vt:i4>138</vt:i4>
      </vt:variant>
      <vt:variant>
        <vt:i4>0</vt:i4>
      </vt:variant>
      <vt:variant>
        <vt:i4>5</vt:i4>
      </vt:variant>
      <vt:variant>
        <vt:lpwstr>https://legislation.nsw.gov.au/view/whole/html/inforce/current/sl-2014-0523</vt:lpwstr>
      </vt:variant>
      <vt:variant>
        <vt:lpwstr/>
      </vt:variant>
      <vt:variant>
        <vt:i4>2031623</vt:i4>
      </vt:variant>
      <vt:variant>
        <vt:i4>135</vt:i4>
      </vt:variant>
      <vt:variant>
        <vt:i4>0</vt:i4>
      </vt:variant>
      <vt:variant>
        <vt:i4>5</vt:i4>
      </vt:variant>
      <vt:variant>
        <vt:lpwstr>https://legislation.nsw.gov.au/view/whole/html/inforce/current/act-1995-094</vt:lpwstr>
      </vt:variant>
      <vt:variant>
        <vt:lpwstr>sch.4A</vt:lpwstr>
      </vt:variant>
      <vt:variant>
        <vt:i4>3145855</vt:i4>
      </vt:variant>
      <vt:variant>
        <vt:i4>132</vt:i4>
      </vt:variant>
      <vt:variant>
        <vt:i4>0</vt:i4>
      </vt:variant>
      <vt:variant>
        <vt:i4>5</vt:i4>
      </vt:variant>
      <vt:variant>
        <vt:lpwstr>https://www.energy.nsw.gov.au/nsw-plans-and-progress/regulation-and-policy/energy-security-safeguard</vt:lpwstr>
      </vt:variant>
      <vt:variant>
        <vt:lpwstr>-nsw-energy-security-safeguard-</vt:lpwstr>
      </vt:variant>
      <vt:variant>
        <vt:i4>1966135</vt:i4>
      </vt:variant>
      <vt:variant>
        <vt:i4>125</vt:i4>
      </vt:variant>
      <vt:variant>
        <vt:i4>0</vt:i4>
      </vt:variant>
      <vt:variant>
        <vt:i4>5</vt:i4>
      </vt:variant>
      <vt:variant>
        <vt:lpwstr/>
      </vt:variant>
      <vt:variant>
        <vt:lpwstr>_Toc169874836</vt:lpwstr>
      </vt:variant>
      <vt:variant>
        <vt:i4>1966135</vt:i4>
      </vt:variant>
      <vt:variant>
        <vt:i4>119</vt:i4>
      </vt:variant>
      <vt:variant>
        <vt:i4>0</vt:i4>
      </vt:variant>
      <vt:variant>
        <vt:i4>5</vt:i4>
      </vt:variant>
      <vt:variant>
        <vt:lpwstr/>
      </vt:variant>
      <vt:variant>
        <vt:lpwstr>_Toc169874835</vt:lpwstr>
      </vt:variant>
      <vt:variant>
        <vt:i4>1966135</vt:i4>
      </vt:variant>
      <vt:variant>
        <vt:i4>113</vt:i4>
      </vt:variant>
      <vt:variant>
        <vt:i4>0</vt:i4>
      </vt:variant>
      <vt:variant>
        <vt:i4>5</vt:i4>
      </vt:variant>
      <vt:variant>
        <vt:lpwstr/>
      </vt:variant>
      <vt:variant>
        <vt:lpwstr>_Toc169874834</vt:lpwstr>
      </vt:variant>
      <vt:variant>
        <vt:i4>1966135</vt:i4>
      </vt:variant>
      <vt:variant>
        <vt:i4>107</vt:i4>
      </vt:variant>
      <vt:variant>
        <vt:i4>0</vt:i4>
      </vt:variant>
      <vt:variant>
        <vt:i4>5</vt:i4>
      </vt:variant>
      <vt:variant>
        <vt:lpwstr/>
      </vt:variant>
      <vt:variant>
        <vt:lpwstr>_Toc169874833</vt:lpwstr>
      </vt:variant>
      <vt:variant>
        <vt:i4>1966135</vt:i4>
      </vt:variant>
      <vt:variant>
        <vt:i4>101</vt:i4>
      </vt:variant>
      <vt:variant>
        <vt:i4>0</vt:i4>
      </vt:variant>
      <vt:variant>
        <vt:i4>5</vt:i4>
      </vt:variant>
      <vt:variant>
        <vt:lpwstr/>
      </vt:variant>
      <vt:variant>
        <vt:lpwstr>_Toc169874832</vt:lpwstr>
      </vt:variant>
      <vt:variant>
        <vt:i4>1966135</vt:i4>
      </vt:variant>
      <vt:variant>
        <vt:i4>95</vt:i4>
      </vt:variant>
      <vt:variant>
        <vt:i4>0</vt:i4>
      </vt:variant>
      <vt:variant>
        <vt:i4>5</vt:i4>
      </vt:variant>
      <vt:variant>
        <vt:lpwstr/>
      </vt:variant>
      <vt:variant>
        <vt:lpwstr>_Toc169874831</vt:lpwstr>
      </vt:variant>
      <vt:variant>
        <vt:i4>1966135</vt:i4>
      </vt:variant>
      <vt:variant>
        <vt:i4>89</vt:i4>
      </vt:variant>
      <vt:variant>
        <vt:i4>0</vt:i4>
      </vt:variant>
      <vt:variant>
        <vt:i4>5</vt:i4>
      </vt:variant>
      <vt:variant>
        <vt:lpwstr/>
      </vt:variant>
      <vt:variant>
        <vt:lpwstr>_Toc169874830</vt:lpwstr>
      </vt:variant>
      <vt:variant>
        <vt:i4>2031671</vt:i4>
      </vt:variant>
      <vt:variant>
        <vt:i4>83</vt:i4>
      </vt:variant>
      <vt:variant>
        <vt:i4>0</vt:i4>
      </vt:variant>
      <vt:variant>
        <vt:i4>5</vt:i4>
      </vt:variant>
      <vt:variant>
        <vt:lpwstr/>
      </vt:variant>
      <vt:variant>
        <vt:lpwstr>_Toc169874829</vt:lpwstr>
      </vt:variant>
      <vt:variant>
        <vt:i4>2031671</vt:i4>
      </vt:variant>
      <vt:variant>
        <vt:i4>77</vt:i4>
      </vt:variant>
      <vt:variant>
        <vt:i4>0</vt:i4>
      </vt:variant>
      <vt:variant>
        <vt:i4>5</vt:i4>
      </vt:variant>
      <vt:variant>
        <vt:lpwstr/>
      </vt:variant>
      <vt:variant>
        <vt:lpwstr>_Toc169874828</vt:lpwstr>
      </vt:variant>
      <vt:variant>
        <vt:i4>2031671</vt:i4>
      </vt:variant>
      <vt:variant>
        <vt:i4>71</vt:i4>
      </vt:variant>
      <vt:variant>
        <vt:i4>0</vt:i4>
      </vt:variant>
      <vt:variant>
        <vt:i4>5</vt:i4>
      </vt:variant>
      <vt:variant>
        <vt:lpwstr/>
      </vt:variant>
      <vt:variant>
        <vt:lpwstr>_Toc169874827</vt:lpwstr>
      </vt:variant>
      <vt:variant>
        <vt:i4>2031671</vt:i4>
      </vt:variant>
      <vt:variant>
        <vt:i4>65</vt:i4>
      </vt:variant>
      <vt:variant>
        <vt:i4>0</vt:i4>
      </vt:variant>
      <vt:variant>
        <vt:i4>5</vt:i4>
      </vt:variant>
      <vt:variant>
        <vt:lpwstr/>
      </vt:variant>
      <vt:variant>
        <vt:lpwstr>_Toc169874826</vt:lpwstr>
      </vt:variant>
      <vt:variant>
        <vt:i4>2031671</vt:i4>
      </vt:variant>
      <vt:variant>
        <vt:i4>59</vt:i4>
      </vt:variant>
      <vt:variant>
        <vt:i4>0</vt:i4>
      </vt:variant>
      <vt:variant>
        <vt:i4>5</vt:i4>
      </vt:variant>
      <vt:variant>
        <vt:lpwstr/>
      </vt:variant>
      <vt:variant>
        <vt:lpwstr>_Toc169874825</vt:lpwstr>
      </vt:variant>
      <vt:variant>
        <vt:i4>2031671</vt:i4>
      </vt:variant>
      <vt:variant>
        <vt:i4>53</vt:i4>
      </vt:variant>
      <vt:variant>
        <vt:i4>0</vt:i4>
      </vt:variant>
      <vt:variant>
        <vt:i4>5</vt:i4>
      </vt:variant>
      <vt:variant>
        <vt:lpwstr/>
      </vt:variant>
      <vt:variant>
        <vt:lpwstr>_Toc169874824</vt:lpwstr>
      </vt:variant>
      <vt:variant>
        <vt:i4>2031671</vt:i4>
      </vt:variant>
      <vt:variant>
        <vt:i4>47</vt:i4>
      </vt:variant>
      <vt:variant>
        <vt:i4>0</vt:i4>
      </vt:variant>
      <vt:variant>
        <vt:i4>5</vt:i4>
      </vt:variant>
      <vt:variant>
        <vt:lpwstr/>
      </vt:variant>
      <vt:variant>
        <vt:lpwstr>_Toc169874823</vt:lpwstr>
      </vt:variant>
      <vt:variant>
        <vt:i4>2031671</vt:i4>
      </vt:variant>
      <vt:variant>
        <vt:i4>41</vt:i4>
      </vt:variant>
      <vt:variant>
        <vt:i4>0</vt:i4>
      </vt:variant>
      <vt:variant>
        <vt:i4>5</vt:i4>
      </vt:variant>
      <vt:variant>
        <vt:lpwstr/>
      </vt:variant>
      <vt:variant>
        <vt:lpwstr>_Toc169874822</vt:lpwstr>
      </vt:variant>
      <vt:variant>
        <vt:i4>2031671</vt:i4>
      </vt:variant>
      <vt:variant>
        <vt:i4>35</vt:i4>
      </vt:variant>
      <vt:variant>
        <vt:i4>0</vt:i4>
      </vt:variant>
      <vt:variant>
        <vt:i4>5</vt:i4>
      </vt:variant>
      <vt:variant>
        <vt:lpwstr/>
      </vt:variant>
      <vt:variant>
        <vt:lpwstr>_Toc169874821</vt:lpwstr>
      </vt:variant>
      <vt:variant>
        <vt:i4>2031671</vt:i4>
      </vt:variant>
      <vt:variant>
        <vt:i4>29</vt:i4>
      </vt:variant>
      <vt:variant>
        <vt:i4>0</vt:i4>
      </vt:variant>
      <vt:variant>
        <vt:i4>5</vt:i4>
      </vt:variant>
      <vt:variant>
        <vt:lpwstr/>
      </vt:variant>
      <vt:variant>
        <vt:lpwstr>_Toc169874820</vt:lpwstr>
      </vt:variant>
      <vt:variant>
        <vt:i4>1835063</vt:i4>
      </vt:variant>
      <vt:variant>
        <vt:i4>23</vt:i4>
      </vt:variant>
      <vt:variant>
        <vt:i4>0</vt:i4>
      </vt:variant>
      <vt:variant>
        <vt:i4>5</vt:i4>
      </vt:variant>
      <vt:variant>
        <vt:lpwstr/>
      </vt:variant>
      <vt:variant>
        <vt:lpwstr>_Toc169874819</vt:lpwstr>
      </vt:variant>
      <vt:variant>
        <vt:i4>1835063</vt:i4>
      </vt:variant>
      <vt:variant>
        <vt:i4>17</vt:i4>
      </vt:variant>
      <vt:variant>
        <vt:i4>0</vt:i4>
      </vt:variant>
      <vt:variant>
        <vt:i4>5</vt:i4>
      </vt:variant>
      <vt:variant>
        <vt:lpwstr/>
      </vt:variant>
      <vt:variant>
        <vt:lpwstr>_Toc169874818</vt:lpwstr>
      </vt:variant>
      <vt:variant>
        <vt:i4>1835063</vt:i4>
      </vt:variant>
      <vt:variant>
        <vt:i4>11</vt:i4>
      </vt:variant>
      <vt:variant>
        <vt:i4>0</vt:i4>
      </vt:variant>
      <vt:variant>
        <vt:i4>5</vt:i4>
      </vt:variant>
      <vt:variant>
        <vt:lpwstr/>
      </vt:variant>
      <vt:variant>
        <vt:lpwstr>_Toc169874817</vt:lpwstr>
      </vt:variant>
      <vt:variant>
        <vt:i4>1835063</vt:i4>
      </vt:variant>
      <vt:variant>
        <vt:i4>5</vt:i4>
      </vt:variant>
      <vt:variant>
        <vt:i4>0</vt:i4>
      </vt:variant>
      <vt:variant>
        <vt:i4>5</vt:i4>
      </vt:variant>
      <vt:variant>
        <vt:lpwstr/>
      </vt:variant>
      <vt:variant>
        <vt:lpwstr>_Toc169874816</vt:lpwstr>
      </vt:variant>
      <vt:variant>
        <vt:i4>524309</vt:i4>
      </vt:variant>
      <vt:variant>
        <vt:i4>0</vt:i4>
      </vt:variant>
      <vt:variant>
        <vt:i4>0</vt:i4>
      </vt:variant>
      <vt:variant>
        <vt:i4>5</vt:i4>
      </vt:variant>
      <vt:variant>
        <vt:lpwstr>https://www.ipart.nsw.gov.au/Home</vt:lpwstr>
      </vt:variant>
      <vt:variant>
        <vt:lpwstr/>
      </vt:variant>
      <vt:variant>
        <vt:i4>1835021</vt:i4>
      </vt:variant>
      <vt:variant>
        <vt:i4>6</vt:i4>
      </vt:variant>
      <vt:variant>
        <vt:i4>0</vt:i4>
      </vt:variant>
      <vt:variant>
        <vt:i4>5</vt:i4>
      </vt:variant>
      <vt:variant>
        <vt:lpwstr>https://www.energysustainabilityschemes.nsw.gov.au/Home/Document-Search/Fact-Sheets/Fact-Sheet-%E2%80%93-Undertakings</vt:lpwstr>
      </vt:variant>
      <vt:variant>
        <vt:lpwstr/>
      </vt:variant>
      <vt:variant>
        <vt:i4>1835021</vt:i4>
      </vt:variant>
      <vt:variant>
        <vt:i4>3</vt:i4>
      </vt:variant>
      <vt:variant>
        <vt:i4>0</vt:i4>
      </vt:variant>
      <vt:variant>
        <vt:i4>5</vt:i4>
      </vt:variant>
      <vt:variant>
        <vt:lpwstr>https://www.energysustainabilityschemes.nsw.gov.au/Home/Document-Search/Fact-Sheets/Fact-Sheet-%E2%80%93-Undertakings</vt:lpwstr>
      </vt:variant>
      <vt:variant>
        <vt:lpwstr/>
      </vt:variant>
      <vt:variant>
        <vt:i4>3539050</vt:i4>
      </vt:variant>
      <vt:variant>
        <vt:i4>0</vt:i4>
      </vt:variant>
      <vt:variant>
        <vt:i4>0</vt:i4>
      </vt:variant>
      <vt:variant>
        <vt:i4>5</vt:i4>
      </vt:variant>
      <vt:variant>
        <vt:lpwstr>https://www.energysustainabilityschemes.nsw.gov.au/Home/Document-Search?keys=Decision%20Reviewed&amp;doc_date_to=&amp;sort_by=search_api_relevance&amp;sort_order=DESC&amp;f%5B0%5D=doc_types%3A915&amp;f%5B1%5D=document_status%3A944</vt:lpwstr>
      </vt:variant>
      <vt:variant>
        <vt:lpwstr/>
      </vt:variant>
      <vt:variant>
        <vt:i4>4390958</vt:i4>
      </vt:variant>
      <vt:variant>
        <vt:i4>6</vt:i4>
      </vt:variant>
      <vt:variant>
        <vt:i4>0</vt:i4>
      </vt:variant>
      <vt:variant>
        <vt:i4>5</vt:i4>
      </vt:variant>
      <vt:variant>
        <vt:lpwstr>mailto:fernando.johnstone@ipart.nsw.gov.au</vt:lpwstr>
      </vt:variant>
      <vt:variant>
        <vt:lpwstr/>
      </vt:variant>
      <vt:variant>
        <vt:i4>6291486</vt:i4>
      </vt:variant>
      <vt:variant>
        <vt:i4>3</vt:i4>
      </vt:variant>
      <vt:variant>
        <vt:i4>0</vt:i4>
      </vt:variant>
      <vt:variant>
        <vt:i4>5</vt:i4>
      </vt:variant>
      <vt:variant>
        <vt:lpwstr>mailto:liz.mayfield@ipart.nsw.gov.au</vt:lpwstr>
      </vt:variant>
      <vt:variant>
        <vt:lpwstr/>
      </vt:variant>
      <vt:variant>
        <vt:i4>6291486</vt:i4>
      </vt:variant>
      <vt:variant>
        <vt:i4>0</vt:i4>
      </vt:variant>
      <vt:variant>
        <vt:i4>0</vt:i4>
      </vt:variant>
      <vt:variant>
        <vt:i4>5</vt:i4>
      </vt:variant>
      <vt:variant>
        <vt:lpwstr>mailto:liz.mayfield@ipart.nsw.gov.au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subject/>
  <dc:creator>Lisa Hulme</dc:creator>
  <cp:keywords/>
  <cp:lastModifiedBy>Himali Ardestani</cp:lastModifiedBy>
  <cp:revision>2</cp:revision>
  <cp:lastPrinted>2024-07-19T03:30:00Z</cp:lastPrinted>
  <dcterms:created xsi:type="dcterms:W3CDTF">2025-07-01T06:23:00Z</dcterms:created>
  <dcterms:modified xsi:type="dcterms:W3CDTF">2025-07-01T06:23:00Z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